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B6CF9" w14:textId="6C6B60FE" w:rsidR="00540848" w:rsidRPr="00007A47" w:rsidRDefault="001179C6" w:rsidP="000213D1">
      <w:pPr>
        <w:jc w:val="center"/>
        <w:rPr>
          <w:b/>
          <w:bCs/>
          <w:sz w:val="28"/>
          <w:szCs w:val="28"/>
        </w:rPr>
      </w:pPr>
      <w:r w:rsidRPr="00007A47">
        <w:rPr>
          <w:b/>
          <w:bCs/>
          <w:sz w:val="28"/>
          <w:szCs w:val="28"/>
        </w:rPr>
        <w:t>Contribución de la educación a la transición a la Sostenibilidad</w:t>
      </w:r>
    </w:p>
    <w:p w14:paraId="591074AE" w14:textId="77777777" w:rsidR="00255D24" w:rsidRPr="00261449" w:rsidRDefault="001179C6" w:rsidP="000213D1">
      <w:pPr>
        <w:jc w:val="center"/>
        <w:rPr>
          <w:b/>
          <w:bCs/>
          <w:sz w:val="28"/>
          <w:szCs w:val="28"/>
        </w:rPr>
      </w:pPr>
      <w:r w:rsidRPr="00261449">
        <w:rPr>
          <w:b/>
          <w:bCs/>
          <w:sz w:val="28"/>
          <w:szCs w:val="28"/>
        </w:rPr>
        <w:t>Una perspectiva interdisciplinar</w:t>
      </w:r>
    </w:p>
    <w:p w14:paraId="67592A73" w14:textId="1FE8EE7A" w:rsidR="00261449" w:rsidRDefault="001A7C91" w:rsidP="001A7C91">
      <w:pPr>
        <w:spacing w:after="0"/>
      </w:pPr>
      <w:r>
        <w:t>Amparo Vilches</w:t>
      </w:r>
      <w:r w:rsidR="00EF0DA4">
        <w:t xml:space="preserve"> y Daniel Gil Pérez</w:t>
      </w:r>
    </w:p>
    <w:p w14:paraId="3696E379" w14:textId="7486A4C0" w:rsidR="00261449" w:rsidRPr="00F17E08" w:rsidRDefault="00261449" w:rsidP="001A7C91">
      <w:pPr>
        <w:spacing w:after="0"/>
      </w:pPr>
      <w:r>
        <w:t xml:space="preserve">Departamento de Didáctica de las Ciencias Experimentales y Sociales de la </w:t>
      </w:r>
      <w:r w:rsidRPr="00BE4C40">
        <w:rPr>
          <w:lang w:val="ca-ES"/>
        </w:rPr>
        <w:t>Universitat</w:t>
      </w:r>
      <w:r>
        <w:t xml:space="preserve"> de València</w:t>
      </w:r>
    </w:p>
    <w:p w14:paraId="1FCE4214" w14:textId="00EA5822" w:rsidR="00F17E08" w:rsidRDefault="00F17E08" w:rsidP="001A7C91">
      <w:pPr>
        <w:spacing w:after="0"/>
        <w:rPr>
          <w:rStyle w:val="Hipervnculo"/>
          <w:color w:val="000000" w:themeColor="text1"/>
          <w:sz w:val="24"/>
          <w:szCs w:val="24"/>
        </w:rPr>
      </w:pPr>
    </w:p>
    <w:p w14:paraId="458F7D2F" w14:textId="50004FEA" w:rsidR="00F17E08" w:rsidRPr="00F17E08" w:rsidRDefault="00F17E08" w:rsidP="006E70E6">
      <w:pPr>
        <w:spacing w:after="0"/>
        <w:rPr>
          <w:color w:val="000000" w:themeColor="text1"/>
          <w:sz w:val="24"/>
          <w:szCs w:val="24"/>
        </w:rPr>
      </w:pPr>
      <w:bookmarkStart w:id="0" w:name="_GoBack"/>
      <w:r>
        <w:rPr>
          <w:sz w:val="20"/>
          <w:szCs w:val="20"/>
          <w:lang w:val="es-ES_tradnl"/>
        </w:rPr>
        <w:t>Vilches, A. y Gil Pérez, D. (2021). Contribución de la Educación a la</w:t>
      </w:r>
      <w:r w:rsidR="006E70E6">
        <w:rPr>
          <w:sz w:val="20"/>
          <w:szCs w:val="20"/>
          <w:lang w:val="es-ES_tradnl"/>
        </w:rPr>
        <w:t xml:space="preserve"> transición a la Sostenibilidad.</w:t>
      </w:r>
      <w:r>
        <w:rPr>
          <w:sz w:val="20"/>
          <w:szCs w:val="20"/>
          <w:lang w:val="es-ES_tradnl"/>
        </w:rPr>
        <w:t xml:space="preserve"> Una perspectiva interdisciplinar.</w:t>
      </w:r>
      <w:r w:rsidR="006E70E6">
        <w:rPr>
          <w:sz w:val="20"/>
          <w:szCs w:val="20"/>
          <w:lang w:val="es-ES_tradnl"/>
        </w:rPr>
        <w:t xml:space="preserve"> En </w:t>
      </w:r>
      <w:proofErr w:type="spellStart"/>
      <w:r w:rsidR="006E70E6">
        <w:rPr>
          <w:sz w:val="20"/>
          <w:szCs w:val="20"/>
          <w:lang w:val="es-ES_tradnl"/>
        </w:rPr>
        <w:t>Souto</w:t>
      </w:r>
      <w:proofErr w:type="spellEnd"/>
      <w:r w:rsidR="006E70E6">
        <w:rPr>
          <w:sz w:val="20"/>
          <w:szCs w:val="20"/>
          <w:lang w:val="es-ES_tradnl"/>
        </w:rPr>
        <w:t xml:space="preserve"> González, X.M.</w:t>
      </w:r>
      <w:r>
        <w:rPr>
          <w:sz w:val="20"/>
          <w:szCs w:val="20"/>
          <w:lang w:val="es-ES_tradnl"/>
        </w:rPr>
        <w:t xml:space="preserve"> </w:t>
      </w:r>
      <w:r w:rsidR="006E70E6">
        <w:rPr>
          <w:sz w:val="20"/>
          <w:szCs w:val="20"/>
          <w:lang w:val="es-ES_tradnl"/>
        </w:rPr>
        <w:t xml:space="preserve">y Sobrino López, D. (Eds.) </w:t>
      </w:r>
      <w:r>
        <w:rPr>
          <w:sz w:val="20"/>
          <w:szCs w:val="20"/>
          <w:lang w:val="es-ES_tradnl"/>
        </w:rPr>
        <w:t xml:space="preserve">Sostenibilidad y transformación ambiental, </w:t>
      </w:r>
      <w:r w:rsidR="006E70E6">
        <w:rPr>
          <w:i/>
          <w:iCs/>
          <w:sz w:val="20"/>
          <w:szCs w:val="20"/>
          <w:lang w:val="es-ES_tradnl"/>
        </w:rPr>
        <w:t xml:space="preserve">ÍBER, </w:t>
      </w:r>
      <w:r w:rsidR="006E70E6" w:rsidRPr="00441A08">
        <w:rPr>
          <w:sz w:val="20"/>
          <w:szCs w:val="20"/>
          <w:lang w:val="es-ES_tradnl"/>
        </w:rPr>
        <w:t>102</w:t>
      </w:r>
      <w:r w:rsidR="006E70E6">
        <w:rPr>
          <w:sz w:val="20"/>
          <w:szCs w:val="20"/>
          <w:lang w:val="es-ES_tradnl"/>
        </w:rPr>
        <w:t xml:space="preserve">, </w:t>
      </w:r>
      <w:r>
        <w:rPr>
          <w:sz w:val="20"/>
          <w:szCs w:val="20"/>
          <w:lang w:val="es-ES_tradnl"/>
        </w:rPr>
        <w:t>8-14.</w:t>
      </w:r>
    </w:p>
    <w:bookmarkEnd w:id="0"/>
    <w:p w14:paraId="367EDA6F" w14:textId="77777777" w:rsidR="000530AF" w:rsidRPr="000530AF" w:rsidRDefault="000530AF" w:rsidP="001A7C91">
      <w:pPr>
        <w:spacing w:after="0"/>
        <w:rPr>
          <w:sz w:val="24"/>
          <w:szCs w:val="24"/>
        </w:rPr>
      </w:pPr>
    </w:p>
    <w:p w14:paraId="3B8EA313" w14:textId="77777777" w:rsidR="00261449" w:rsidRDefault="005316EF" w:rsidP="00261449">
      <w:pPr>
        <w:jc w:val="both"/>
        <w:rPr>
          <w:rFonts w:eastAsia="Calibri" w:cs="Arial"/>
        </w:rPr>
      </w:pPr>
      <w:r w:rsidRPr="00007A47">
        <w:rPr>
          <w:sz w:val="24"/>
          <w:szCs w:val="24"/>
          <w:lang w:val="ca-ES"/>
        </w:rPr>
        <w:t>RESUMEN:</w:t>
      </w:r>
      <w:r w:rsidR="00261449" w:rsidRPr="00261449">
        <w:rPr>
          <w:rFonts w:eastAsia="Calibri" w:cs="Arial"/>
          <w:sz w:val="24"/>
          <w:szCs w:val="24"/>
        </w:rPr>
        <w:t xml:space="preserve"> </w:t>
      </w:r>
      <w:r w:rsidR="00261449" w:rsidRPr="00781653">
        <w:rPr>
          <w:rFonts w:eastAsia="Calibri" w:cs="Arial"/>
          <w:sz w:val="24"/>
          <w:szCs w:val="24"/>
        </w:rPr>
        <w:t>Este trabajo responde a los llamamientos para que la educación de todas las áreas y niveles, tanto formal como no formal (museos, prensa, TV</w:t>
      </w:r>
      <w:r w:rsidR="00261449">
        <w:rPr>
          <w:rFonts w:eastAsia="Calibri" w:cs="Arial"/>
          <w:sz w:val="24"/>
          <w:szCs w:val="24"/>
        </w:rPr>
        <w:t xml:space="preserve"> </w:t>
      </w:r>
      <w:r w:rsidR="00261449" w:rsidRPr="00781653">
        <w:rPr>
          <w:rFonts w:eastAsia="Calibri" w:cs="Arial"/>
          <w:sz w:val="24"/>
          <w:szCs w:val="24"/>
        </w:rPr>
        <w:t>...), incorpore la atención a los graves problemas y desafíos a los que se enfrenta hoy la humanidad y fomente actitudes y comportamientos favorables para la transición a sociedades sostenibles. Como enfoque adecuado para este propósito, se describen las características de la nueva Ciencia de la Sostenibilidad</w:t>
      </w:r>
      <w:r w:rsidR="00261449">
        <w:rPr>
          <w:rFonts w:eastAsia="Calibri" w:cs="Arial"/>
        </w:rPr>
        <w:t xml:space="preserve">. </w:t>
      </w:r>
    </w:p>
    <w:p w14:paraId="6A12E611" w14:textId="77777777" w:rsidR="00261449" w:rsidRDefault="00261449" w:rsidP="00261449">
      <w:pPr>
        <w:jc w:val="both"/>
        <w:rPr>
          <w:sz w:val="18"/>
          <w:szCs w:val="18"/>
        </w:rPr>
      </w:pPr>
      <w:r>
        <w:rPr>
          <w:rFonts w:eastAsia="Calibri" w:cs="Arial"/>
        </w:rPr>
        <w:t>PALABRAS CLAVE</w:t>
      </w:r>
      <w:r w:rsidRPr="00781653">
        <w:rPr>
          <w:rFonts w:eastAsia="Calibri" w:cs="Arial"/>
          <w:color w:val="000000" w:themeColor="text1"/>
        </w:rPr>
        <w:t>: Educación para la Sostenibilidad</w:t>
      </w:r>
      <w:r>
        <w:rPr>
          <w:rFonts w:eastAsia="Calibri" w:cs="Arial"/>
        </w:rPr>
        <w:t xml:space="preserve">; Ciencia de la Sostenibilidad; Interdisciplinariedad; Transdisciplinariedad; Perspectiva glocal. </w:t>
      </w:r>
    </w:p>
    <w:p w14:paraId="72111608" w14:textId="77777777" w:rsidR="001A7C91" w:rsidRPr="00007A47" w:rsidRDefault="001A7C91" w:rsidP="00D52270">
      <w:pPr>
        <w:rPr>
          <w:sz w:val="24"/>
          <w:szCs w:val="24"/>
        </w:rPr>
      </w:pPr>
    </w:p>
    <w:p w14:paraId="1487146A" w14:textId="77777777" w:rsidR="00D52270" w:rsidRPr="00007A47" w:rsidRDefault="00AF2807" w:rsidP="00007A47">
      <w:pPr>
        <w:jc w:val="both"/>
        <w:rPr>
          <w:sz w:val="24"/>
          <w:szCs w:val="24"/>
        </w:rPr>
      </w:pPr>
      <w:r w:rsidRPr="00007A47">
        <w:rPr>
          <w:sz w:val="24"/>
          <w:szCs w:val="24"/>
        </w:rPr>
        <w:t>LA SOSTENIBILIDAD COMO RESPUESTA A LOS PROBLEMAS Y DESAFÍOS A LOS QUE SE ENFRENTA LA HUMANIDAD</w:t>
      </w:r>
    </w:p>
    <w:p w14:paraId="1D26E261" w14:textId="77777777" w:rsidR="00A85D96" w:rsidRPr="00BD1A9B" w:rsidRDefault="00A57970" w:rsidP="00007A47">
      <w:pPr>
        <w:jc w:val="both"/>
        <w:rPr>
          <w:color w:val="0070C0"/>
          <w:sz w:val="24"/>
          <w:szCs w:val="24"/>
        </w:rPr>
      </w:pPr>
      <w:r w:rsidRPr="00007A47">
        <w:rPr>
          <w:sz w:val="24"/>
          <w:szCs w:val="24"/>
        </w:rPr>
        <w:t xml:space="preserve">Conviene comenzar </w:t>
      </w:r>
      <w:r w:rsidR="00FA6254" w:rsidRPr="00007A47">
        <w:rPr>
          <w:sz w:val="24"/>
          <w:szCs w:val="24"/>
        </w:rPr>
        <w:t xml:space="preserve">clarificando qué entender por Sostenibilidad, evitando </w:t>
      </w:r>
      <w:r w:rsidR="00087C1C" w:rsidRPr="00007A47">
        <w:rPr>
          <w:sz w:val="24"/>
          <w:szCs w:val="24"/>
        </w:rPr>
        <w:t xml:space="preserve">debates nominalistas </w:t>
      </w:r>
      <w:r w:rsidR="00FA6254" w:rsidRPr="00007A47">
        <w:rPr>
          <w:sz w:val="24"/>
          <w:szCs w:val="24"/>
        </w:rPr>
        <w:t xml:space="preserve">en torno a </w:t>
      </w:r>
      <w:r w:rsidR="00087C1C" w:rsidRPr="00007A47">
        <w:rPr>
          <w:sz w:val="24"/>
          <w:szCs w:val="24"/>
        </w:rPr>
        <w:t xml:space="preserve">eslóganes como “Desarrollo sostenible”, “Decrecimiento”, “Crecimiento inclusivo”, etc., </w:t>
      </w:r>
      <w:r w:rsidR="00087C1C" w:rsidRPr="00C07371">
        <w:rPr>
          <w:sz w:val="24"/>
          <w:szCs w:val="24"/>
        </w:rPr>
        <w:t xml:space="preserve">y </w:t>
      </w:r>
      <w:r w:rsidR="00FA6254" w:rsidRPr="00007A47">
        <w:rPr>
          <w:sz w:val="24"/>
          <w:szCs w:val="24"/>
        </w:rPr>
        <w:t>pasando</w:t>
      </w:r>
      <w:r w:rsidR="00087C1C" w:rsidRPr="00007A47">
        <w:rPr>
          <w:sz w:val="24"/>
          <w:szCs w:val="24"/>
        </w:rPr>
        <w:t xml:space="preserve"> a considerar los problemas que se pretende</w:t>
      </w:r>
      <w:r w:rsidR="00087C1C" w:rsidRPr="00C07371">
        <w:rPr>
          <w:sz w:val="24"/>
          <w:szCs w:val="24"/>
        </w:rPr>
        <w:t>n</w:t>
      </w:r>
      <w:r w:rsidR="00087C1C" w:rsidRPr="00007A47">
        <w:rPr>
          <w:sz w:val="24"/>
          <w:szCs w:val="24"/>
        </w:rPr>
        <w:t xml:space="preserve"> resolver y las medidas concebidas para ello (</w:t>
      </w:r>
      <w:r w:rsidR="004269D8" w:rsidRPr="00007A47">
        <w:rPr>
          <w:sz w:val="24"/>
          <w:szCs w:val="24"/>
        </w:rPr>
        <w:t xml:space="preserve">Gil Pérez y Vilches, 2019). </w:t>
      </w:r>
      <w:r w:rsidR="00967E7B" w:rsidRPr="00007A47">
        <w:rPr>
          <w:sz w:val="24"/>
          <w:szCs w:val="24"/>
        </w:rPr>
        <w:t>A</w:t>
      </w:r>
      <w:r w:rsidR="004269D8" w:rsidRPr="00007A47">
        <w:rPr>
          <w:sz w:val="24"/>
          <w:szCs w:val="24"/>
        </w:rPr>
        <w:t xml:space="preserve">fortunadamente, </w:t>
      </w:r>
      <w:r w:rsidR="005316EF" w:rsidRPr="00007A47">
        <w:rPr>
          <w:sz w:val="24"/>
          <w:szCs w:val="24"/>
        </w:rPr>
        <w:t>en</w:t>
      </w:r>
      <w:r w:rsidR="004269D8" w:rsidRPr="00007A47">
        <w:rPr>
          <w:sz w:val="24"/>
          <w:szCs w:val="24"/>
        </w:rPr>
        <w:t xml:space="preserve"> educación</w:t>
      </w:r>
      <w:r w:rsidR="0047204F" w:rsidRPr="00007A47">
        <w:rPr>
          <w:sz w:val="24"/>
          <w:szCs w:val="24"/>
        </w:rPr>
        <w:t xml:space="preserve"> </w:t>
      </w:r>
      <w:r w:rsidR="005316EF" w:rsidRPr="00007A47">
        <w:rPr>
          <w:sz w:val="24"/>
          <w:szCs w:val="24"/>
        </w:rPr>
        <w:t>encontramos</w:t>
      </w:r>
      <w:r w:rsidR="00124A95" w:rsidRPr="00007A47">
        <w:rPr>
          <w:sz w:val="24"/>
          <w:szCs w:val="24"/>
        </w:rPr>
        <w:t xml:space="preserve"> ya</w:t>
      </w:r>
      <w:r w:rsidR="0047204F" w:rsidRPr="00007A47">
        <w:rPr>
          <w:sz w:val="24"/>
          <w:szCs w:val="24"/>
        </w:rPr>
        <w:t xml:space="preserve"> esta orientación</w:t>
      </w:r>
      <w:r w:rsidR="004269D8" w:rsidRPr="00007A47">
        <w:rPr>
          <w:sz w:val="24"/>
          <w:szCs w:val="24"/>
        </w:rPr>
        <w:t xml:space="preserve">. Podemos mencionar como ejemplo de ello el reciente monográfico publicado en el número </w:t>
      </w:r>
      <w:r w:rsidR="00FE4396" w:rsidRPr="00007A47">
        <w:rPr>
          <w:sz w:val="24"/>
          <w:szCs w:val="24"/>
        </w:rPr>
        <w:t xml:space="preserve">99 de </w:t>
      </w:r>
      <w:r w:rsidR="00FE4396" w:rsidRPr="00007A47">
        <w:rPr>
          <w:i/>
          <w:iCs/>
          <w:sz w:val="24"/>
          <w:szCs w:val="24"/>
        </w:rPr>
        <w:t>Iber</w:t>
      </w:r>
      <w:r w:rsidR="00FE4396" w:rsidRPr="00007A47">
        <w:rPr>
          <w:sz w:val="24"/>
          <w:szCs w:val="24"/>
        </w:rPr>
        <w:t>, dedicado a “Interpretar problem</w:t>
      </w:r>
      <w:r w:rsidR="00124A95" w:rsidRPr="00007A47">
        <w:rPr>
          <w:sz w:val="24"/>
          <w:szCs w:val="24"/>
        </w:rPr>
        <w:t>as y conflictos contemporáneos”,</w:t>
      </w:r>
      <w:r w:rsidR="0047204F" w:rsidRPr="00007A47">
        <w:rPr>
          <w:sz w:val="24"/>
          <w:szCs w:val="24"/>
        </w:rPr>
        <w:t xml:space="preserve"> </w:t>
      </w:r>
      <w:r w:rsidR="00124A95" w:rsidRPr="00007A47">
        <w:rPr>
          <w:sz w:val="24"/>
          <w:szCs w:val="24"/>
        </w:rPr>
        <w:t>en el que</w:t>
      </w:r>
      <w:r w:rsidR="00FE4396" w:rsidRPr="00007A47">
        <w:rPr>
          <w:sz w:val="24"/>
          <w:szCs w:val="24"/>
        </w:rPr>
        <w:t xml:space="preserve"> González-</w:t>
      </w:r>
      <w:proofErr w:type="spellStart"/>
      <w:r w:rsidR="00FE4396" w:rsidRPr="00007A47">
        <w:rPr>
          <w:sz w:val="24"/>
          <w:szCs w:val="24"/>
        </w:rPr>
        <w:t>Monfort</w:t>
      </w:r>
      <w:proofErr w:type="spellEnd"/>
      <w:r w:rsidR="00FE4396" w:rsidRPr="00007A47">
        <w:rPr>
          <w:sz w:val="24"/>
          <w:szCs w:val="24"/>
        </w:rPr>
        <w:t xml:space="preserve"> y </w:t>
      </w:r>
      <w:proofErr w:type="spellStart"/>
      <w:r w:rsidR="00FE4396" w:rsidRPr="00007A47">
        <w:rPr>
          <w:sz w:val="24"/>
          <w:szCs w:val="24"/>
        </w:rPr>
        <w:t>Santiesteban</w:t>
      </w:r>
      <w:proofErr w:type="spellEnd"/>
      <w:r w:rsidR="00FE4396" w:rsidRPr="00007A47">
        <w:rPr>
          <w:sz w:val="24"/>
          <w:szCs w:val="24"/>
        </w:rPr>
        <w:t xml:space="preserve"> Fernández (2020) </w:t>
      </w:r>
      <w:r w:rsidR="00F431D7" w:rsidRPr="00007A47">
        <w:rPr>
          <w:sz w:val="24"/>
          <w:szCs w:val="24"/>
        </w:rPr>
        <w:t xml:space="preserve">exponen su propósito de </w:t>
      </w:r>
      <w:r w:rsidR="0047204F" w:rsidRPr="00007A47">
        <w:rPr>
          <w:sz w:val="24"/>
          <w:szCs w:val="24"/>
        </w:rPr>
        <w:t>e</w:t>
      </w:r>
      <w:r w:rsidR="00A85D96" w:rsidRPr="00007A47">
        <w:rPr>
          <w:sz w:val="24"/>
          <w:szCs w:val="24"/>
        </w:rPr>
        <w:t xml:space="preserve">laborar </w:t>
      </w:r>
      <w:r w:rsidR="0047204F" w:rsidRPr="00007A47">
        <w:rPr>
          <w:sz w:val="24"/>
          <w:szCs w:val="24"/>
        </w:rPr>
        <w:t>“</w:t>
      </w:r>
      <w:r w:rsidR="00A85D96" w:rsidRPr="00007A47">
        <w:rPr>
          <w:sz w:val="24"/>
          <w:szCs w:val="24"/>
        </w:rPr>
        <w:t xml:space="preserve">criterios para que el alumnado aprenda a interpretar situaciones controvertidas del mundo actual y pueda posicionarse y actuar de manera fundamentada”. Y </w:t>
      </w:r>
      <w:r w:rsidR="00A75703" w:rsidRPr="00007A47">
        <w:rPr>
          <w:sz w:val="24"/>
          <w:szCs w:val="24"/>
        </w:rPr>
        <w:t>mencionan como p</w:t>
      </w:r>
      <w:r w:rsidR="00A75703" w:rsidRPr="00B86302">
        <w:rPr>
          <w:color w:val="000000" w:themeColor="text1"/>
          <w:sz w:val="24"/>
          <w:szCs w:val="24"/>
        </w:rPr>
        <w:t xml:space="preserve">roblemáticas prioritarias </w:t>
      </w:r>
      <w:r w:rsidR="00C07371" w:rsidRPr="00B86302">
        <w:rPr>
          <w:color w:val="000000" w:themeColor="text1"/>
          <w:sz w:val="24"/>
          <w:szCs w:val="24"/>
        </w:rPr>
        <w:t>“</w:t>
      </w:r>
      <w:r w:rsidR="00A75703" w:rsidRPr="00B86302">
        <w:rPr>
          <w:color w:val="000000" w:themeColor="text1"/>
          <w:sz w:val="24"/>
          <w:szCs w:val="24"/>
        </w:rPr>
        <w:t>la pobreza, las víctimas de las guerras, los muros en el mundo, los refugiados y refugiadas, la violencia contra las mujeres, las desigualdades entre territorios o la explotación infantil</w:t>
      </w:r>
      <w:r w:rsidR="00C07371" w:rsidRPr="00B86302">
        <w:rPr>
          <w:color w:val="000000" w:themeColor="text1"/>
          <w:sz w:val="24"/>
          <w:szCs w:val="24"/>
        </w:rPr>
        <w:t>”</w:t>
      </w:r>
      <w:r w:rsidR="00A75703" w:rsidRPr="00007A47">
        <w:rPr>
          <w:sz w:val="24"/>
          <w:szCs w:val="24"/>
        </w:rPr>
        <w:t>.</w:t>
      </w:r>
    </w:p>
    <w:p w14:paraId="77C75BBB" w14:textId="77777777" w:rsidR="00A93AD2" w:rsidRPr="00B86302" w:rsidRDefault="005E0B8C" w:rsidP="00007A47">
      <w:pPr>
        <w:jc w:val="both"/>
        <w:rPr>
          <w:rFonts w:eastAsia="Calibri" w:cs="Arial"/>
          <w:color w:val="000000" w:themeColor="text1"/>
          <w:sz w:val="24"/>
          <w:szCs w:val="24"/>
        </w:rPr>
      </w:pPr>
      <w:r w:rsidRPr="00C07371">
        <w:rPr>
          <w:sz w:val="24"/>
          <w:szCs w:val="24"/>
        </w:rPr>
        <w:t>Un</w:t>
      </w:r>
      <w:r w:rsidR="00391CF1" w:rsidRPr="00C07371">
        <w:rPr>
          <w:sz w:val="24"/>
          <w:szCs w:val="24"/>
        </w:rPr>
        <w:t>a propuesta</w:t>
      </w:r>
      <w:r w:rsidRPr="00C07371">
        <w:rPr>
          <w:sz w:val="24"/>
          <w:szCs w:val="24"/>
        </w:rPr>
        <w:t xml:space="preserve"> similar, de atención a los </w:t>
      </w:r>
      <w:r w:rsidR="00391CF1" w:rsidRPr="00C07371">
        <w:rPr>
          <w:sz w:val="24"/>
          <w:szCs w:val="24"/>
        </w:rPr>
        <w:t xml:space="preserve">graves </w:t>
      </w:r>
      <w:r w:rsidRPr="00C07371">
        <w:rPr>
          <w:sz w:val="24"/>
          <w:szCs w:val="24"/>
        </w:rPr>
        <w:t>problemas a los que se enfrenta la humanidad, l</w:t>
      </w:r>
      <w:r w:rsidR="00EE1559" w:rsidRPr="00C07371">
        <w:rPr>
          <w:sz w:val="24"/>
          <w:szCs w:val="24"/>
        </w:rPr>
        <w:t>a</w:t>
      </w:r>
      <w:r w:rsidRPr="00C07371">
        <w:rPr>
          <w:sz w:val="24"/>
          <w:szCs w:val="24"/>
        </w:rPr>
        <w:t xml:space="preserve"> encontr</w:t>
      </w:r>
      <w:r w:rsidR="00391CF1" w:rsidRPr="00C07371">
        <w:rPr>
          <w:sz w:val="24"/>
          <w:szCs w:val="24"/>
        </w:rPr>
        <w:t>ába</w:t>
      </w:r>
      <w:r w:rsidRPr="00C07371">
        <w:rPr>
          <w:sz w:val="24"/>
          <w:szCs w:val="24"/>
        </w:rPr>
        <w:t xml:space="preserve">mos en </w:t>
      </w:r>
      <w:r w:rsidR="00124A95" w:rsidRPr="00C07371">
        <w:rPr>
          <w:sz w:val="24"/>
          <w:szCs w:val="24"/>
        </w:rPr>
        <w:t>un</w:t>
      </w:r>
      <w:r w:rsidRPr="00C07371">
        <w:rPr>
          <w:sz w:val="24"/>
          <w:szCs w:val="24"/>
        </w:rPr>
        <w:t xml:space="preserve"> artículo </w:t>
      </w:r>
      <w:r w:rsidR="005316EF" w:rsidRPr="00C07371">
        <w:rPr>
          <w:rFonts w:eastAsia="Calibri" w:cs="Arial"/>
          <w:sz w:val="24"/>
          <w:szCs w:val="24"/>
        </w:rPr>
        <w:t>muy</w:t>
      </w:r>
      <w:r w:rsidRPr="00C07371">
        <w:rPr>
          <w:rFonts w:eastAsia="Calibri" w:cs="Arial"/>
          <w:sz w:val="24"/>
          <w:szCs w:val="24"/>
        </w:rPr>
        <w:t xml:space="preserve"> citado</w:t>
      </w:r>
      <w:r w:rsidR="00260C39" w:rsidRPr="00C07371">
        <w:rPr>
          <w:rFonts w:eastAsia="Calibri" w:cs="Arial"/>
          <w:sz w:val="24"/>
          <w:szCs w:val="24"/>
        </w:rPr>
        <w:t xml:space="preserve"> en el campo de la didáctica de las ciencias por su bien fundamentado llamamiento a una </w:t>
      </w:r>
      <w:r w:rsidR="00EE1559" w:rsidRPr="00C07371">
        <w:rPr>
          <w:rFonts w:eastAsia="Calibri" w:cs="Arial"/>
          <w:sz w:val="24"/>
          <w:szCs w:val="24"/>
        </w:rPr>
        <w:t>E</w:t>
      </w:r>
      <w:r w:rsidR="00F431D7" w:rsidRPr="00C07371">
        <w:rPr>
          <w:rFonts w:eastAsia="Calibri" w:cs="Arial"/>
          <w:sz w:val="24"/>
          <w:szCs w:val="24"/>
        </w:rPr>
        <w:t>ducación para la S</w:t>
      </w:r>
      <w:r w:rsidR="00F65392" w:rsidRPr="00C07371">
        <w:rPr>
          <w:rFonts w:eastAsia="Calibri" w:cs="Arial"/>
          <w:sz w:val="24"/>
          <w:szCs w:val="24"/>
        </w:rPr>
        <w:t>ostenibilidad</w:t>
      </w:r>
      <w:r w:rsidR="00EE1559" w:rsidRPr="00C07371">
        <w:rPr>
          <w:rFonts w:eastAsia="Calibri" w:cs="Arial"/>
          <w:sz w:val="24"/>
          <w:szCs w:val="24"/>
        </w:rPr>
        <w:t xml:space="preserve"> (EDS)</w:t>
      </w:r>
      <w:r w:rsidR="00F431D7" w:rsidRPr="00C07371">
        <w:rPr>
          <w:rFonts w:eastAsia="Calibri" w:cs="Arial"/>
          <w:sz w:val="24"/>
          <w:szCs w:val="24"/>
        </w:rPr>
        <w:t xml:space="preserve">, </w:t>
      </w:r>
      <w:r w:rsidR="00260C39" w:rsidRPr="00C07371">
        <w:rPr>
          <w:rFonts w:eastAsia="Calibri" w:cs="Arial"/>
          <w:sz w:val="24"/>
          <w:szCs w:val="24"/>
        </w:rPr>
        <w:t xml:space="preserve">para hacer frente a </w:t>
      </w:r>
      <w:r w:rsidR="00F65392" w:rsidRPr="00C07371">
        <w:rPr>
          <w:rFonts w:eastAsia="Calibri" w:cs="Arial"/>
          <w:sz w:val="24"/>
          <w:szCs w:val="24"/>
        </w:rPr>
        <w:t xml:space="preserve">los </w:t>
      </w:r>
      <w:r w:rsidR="00853DC0" w:rsidRPr="00C07371">
        <w:rPr>
          <w:rFonts w:eastAsia="Calibri" w:cs="Arial"/>
          <w:sz w:val="24"/>
          <w:szCs w:val="24"/>
        </w:rPr>
        <w:t xml:space="preserve">graves </w:t>
      </w:r>
      <w:r w:rsidR="00260C39" w:rsidRPr="00C07371">
        <w:rPr>
          <w:rFonts w:eastAsia="Calibri" w:cs="Arial"/>
          <w:sz w:val="24"/>
          <w:szCs w:val="24"/>
        </w:rPr>
        <w:t>problemas</w:t>
      </w:r>
      <w:r w:rsidR="00F65392" w:rsidRPr="00C07371">
        <w:rPr>
          <w:rFonts w:eastAsia="Calibri" w:cs="Arial"/>
          <w:sz w:val="24"/>
          <w:szCs w:val="24"/>
        </w:rPr>
        <w:t xml:space="preserve"> </w:t>
      </w:r>
      <w:r w:rsidR="00853DC0" w:rsidRPr="00C07371">
        <w:rPr>
          <w:rFonts w:eastAsia="Calibri" w:cs="Arial"/>
          <w:sz w:val="24"/>
          <w:szCs w:val="24"/>
        </w:rPr>
        <w:t>que caracterizan la actual situación de emergencia planetaria</w:t>
      </w:r>
      <w:r w:rsidR="00F134ED" w:rsidRPr="00C07371">
        <w:rPr>
          <w:rFonts w:eastAsia="Calibri" w:cs="Arial"/>
          <w:sz w:val="24"/>
          <w:szCs w:val="24"/>
        </w:rPr>
        <w:t xml:space="preserve">, </w:t>
      </w:r>
      <w:r w:rsidR="00F65392" w:rsidRPr="00C07371">
        <w:rPr>
          <w:rFonts w:eastAsia="Calibri" w:cs="Arial"/>
          <w:sz w:val="24"/>
          <w:szCs w:val="24"/>
        </w:rPr>
        <w:t xml:space="preserve">tales como </w:t>
      </w:r>
      <w:r w:rsidR="00825057">
        <w:rPr>
          <w:rFonts w:eastAsia="Calibri" w:cs="Arial"/>
          <w:sz w:val="24"/>
          <w:szCs w:val="24"/>
        </w:rPr>
        <w:t>“</w:t>
      </w:r>
      <w:r w:rsidR="00F65392" w:rsidRPr="00C07371">
        <w:rPr>
          <w:rFonts w:eastAsia="Calibri" w:cs="Arial"/>
          <w:sz w:val="24"/>
          <w:szCs w:val="24"/>
        </w:rPr>
        <w:t>calentamiento global, destrucción de l</w:t>
      </w:r>
      <w:r w:rsidR="00124A95" w:rsidRPr="00C07371">
        <w:rPr>
          <w:rFonts w:eastAsia="Calibri" w:cs="Arial"/>
          <w:sz w:val="24"/>
          <w:szCs w:val="24"/>
        </w:rPr>
        <w:t>a capa de ozono</w:t>
      </w:r>
      <w:r w:rsidR="00EE1559" w:rsidRPr="00C07371">
        <w:rPr>
          <w:rFonts w:eastAsia="Calibri" w:cs="Arial"/>
          <w:sz w:val="24"/>
          <w:szCs w:val="24"/>
        </w:rPr>
        <w:t xml:space="preserve"> </w:t>
      </w:r>
      <w:r w:rsidR="00124A95" w:rsidRPr="00C07371">
        <w:rPr>
          <w:rFonts w:eastAsia="Calibri" w:cs="Arial"/>
          <w:sz w:val="24"/>
          <w:szCs w:val="24"/>
        </w:rPr>
        <w:t xml:space="preserve">o lluvia </w:t>
      </w:r>
      <w:r w:rsidR="00124A95" w:rsidRPr="00B86302">
        <w:rPr>
          <w:rFonts w:eastAsia="Calibri" w:cs="Arial"/>
          <w:color w:val="000000" w:themeColor="text1"/>
          <w:sz w:val="24"/>
          <w:szCs w:val="24"/>
        </w:rPr>
        <w:t>ácida</w:t>
      </w:r>
      <w:r w:rsidR="00825057" w:rsidRPr="00B86302">
        <w:rPr>
          <w:rFonts w:eastAsia="Calibri" w:cs="Arial"/>
          <w:color w:val="000000" w:themeColor="text1"/>
          <w:sz w:val="24"/>
          <w:szCs w:val="24"/>
        </w:rPr>
        <w:t>” (</w:t>
      </w:r>
      <w:proofErr w:type="spellStart"/>
      <w:r w:rsidR="00825057" w:rsidRPr="00B86302">
        <w:rPr>
          <w:rFonts w:eastAsia="Calibri" w:cs="Arial"/>
          <w:color w:val="000000" w:themeColor="text1"/>
          <w:sz w:val="24"/>
          <w:szCs w:val="24"/>
        </w:rPr>
        <w:t>Bybee</w:t>
      </w:r>
      <w:proofErr w:type="spellEnd"/>
      <w:r w:rsidR="00825057" w:rsidRPr="00B86302">
        <w:rPr>
          <w:rFonts w:eastAsia="Calibri" w:cs="Arial"/>
          <w:color w:val="000000" w:themeColor="text1"/>
          <w:sz w:val="24"/>
          <w:szCs w:val="24"/>
        </w:rPr>
        <w:t>, 1991)</w:t>
      </w:r>
      <w:r w:rsidR="003401DB" w:rsidRPr="00B86302">
        <w:rPr>
          <w:rFonts w:eastAsia="Calibri" w:cs="Arial"/>
          <w:color w:val="000000" w:themeColor="text1"/>
          <w:sz w:val="24"/>
          <w:szCs w:val="24"/>
        </w:rPr>
        <w:t>.</w:t>
      </w:r>
    </w:p>
    <w:p w14:paraId="3617137D" w14:textId="77777777" w:rsidR="00767D43" w:rsidRPr="00BE4C40" w:rsidRDefault="00391CF1" w:rsidP="00BE4C40">
      <w:pPr>
        <w:jc w:val="both"/>
        <w:rPr>
          <w:rFonts w:eastAsia="Calibri" w:cs="Arial"/>
          <w:color w:val="0070C0"/>
          <w:sz w:val="24"/>
          <w:szCs w:val="24"/>
        </w:rPr>
      </w:pPr>
      <w:r w:rsidRPr="00825057">
        <w:rPr>
          <w:rFonts w:eastAsia="Calibri" w:cs="Arial"/>
          <w:sz w:val="24"/>
          <w:szCs w:val="24"/>
        </w:rPr>
        <w:lastRenderedPageBreak/>
        <w:t xml:space="preserve">Planteamientos semejantes se aprecian </w:t>
      </w:r>
      <w:r w:rsidR="00732605" w:rsidRPr="00825057">
        <w:rPr>
          <w:rFonts w:eastAsia="Calibri" w:cs="Arial"/>
          <w:sz w:val="24"/>
          <w:szCs w:val="24"/>
        </w:rPr>
        <w:t xml:space="preserve">en los numerosos llamamientos en favor de una transición a la </w:t>
      </w:r>
      <w:r w:rsidR="00732605" w:rsidRPr="00732605">
        <w:rPr>
          <w:rFonts w:eastAsia="Calibri" w:cs="Arial"/>
          <w:sz w:val="24"/>
          <w:szCs w:val="24"/>
        </w:rPr>
        <w:t xml:space="preserve">Sostenibilidad dirigidos a las comunidades científicas, educativas, responsables políticos, </w:t>
      </w:r>
      <w:proofErr w:type="spellStart"/>
      <w:r w:rsidR="00732605" w:rsidRPr="00732605">
        <w:rPr>
          <w:rFonts w:eastAsia="Calibri" w:cs="Arial"/>
          <w:sz w:val="24"/>
          <w:szCs w:val="24"/>
        </w:rPr>
        <w:t>ONGs</w:t>
      </w:r>
      <w:proofErr w:type="spellEnd"/>
      <w:r w:rsidR="00732605" w:rsidRPr="00732605">
        <w:rPr>
          <w:rFonts w:eastAsia="Calibri" w:cs="Arial"/>
          <w:sz w:val="24"/>
          <w:szCs w:val="24"/>
        </w:rPr>
        <w:t>, sindicatos, etc., que se han ido produciendo de manera creciente, sobre todo desde fines del siglo XX. Llamamientos asociados a acontecimientos relevantes como</w:t>
      </w:r>
      <w:r w:rsidR="003D70A8">
        <w:rPr>
          <w:rFonts w:eastAsia="Calibri" w:cs="Arial"/>
          <w:sz w:val="24"/>
          <w:szCs w:val="24"/>
        </w:rPr>
        <w:t>, entre otros,</w:t>
      </w:r>
      <w:r w:rsidR="00732605" w:rsidRPr="00732605">
        <w:rPr>
          <w:rFonts w:eastAsia="Calibri" w:cs="Arial"/>
          <w:sz w:val="24"/>
          <w:szCs w:val="24"/>
        </w:rPr>
        <w:t xml:space="preserve"> la publicación en 1987 del informe “Nuestro futuro común”, promovido por la Comisión Mundial del Medio Ambiente y el Desarrollo; la celebración de las Conferencias de Naciones Unidas para el Medio Ambiente y el Desarrollo, como la </w:t>
      </w:r>
      <w:r w:rsidR="00732605">
        <w:rPr>
          <w:rFonts w:eastAsia="Calibri" w:cs="Arial"/>
          <w:sz w:val="24"/>
          <w:szCs w:val="24"/>
        </w:rPr>
        <w:t>C</w:t>
      </w:r>
      <w:r w:rsidR="00732605" w:rsidRPr="00732605">
        <w:rPr>
          <w:rFonts w:eastAsia="Calibri" w:cs="Arial"/>
          <w:sz w:val="24"/>
          <w:szCs w:val="24"/>
        </w:rPr>
        <w:t xml:space="preserve">onferencia de Rio 1992; la aprobación por la Asamblea General de Naciones Unidas, en 2015, de los Objetivos de Desarrollo Sostenible </w:t>
      </w:r>
      <w:r w:rsidR="00732605">
        <w:rPr>
          <w:rFonts w:eastAsia="Calibri" w:cs="Arial"/>
          <w:sz w:val="24"/>
          <w:szCs w:val="24"/>
        </w:rPr>
        <w:t xml:space="preserve">(ODS) </w:t>
      </w:r>
      <w:r w:rsidR="00732605" w:rsidRPr="00732605">
        <w:rPr>
          <w:rFonts w:eastAsia="Calibri" w:cs="Arial"/>
          <w:sz w:val="24"/>
          <w:szCs w:val="24"/>
        </w:rPr>
        <w:t>y de la Agenda para alcanzarlos en el periodo 2015-2030</w:t>
      </w:r>
      <w:r w:rsidR="00732605" w:rsidRPr="004D3865">
        <w:rPr>
          <w:rFonts w:eastAsia="Calibri" w:cs="Arial"/>
          <w:sz w:val="24"/>
          <w:szCs w:val="24"/>
        </w:rPr>
        <w:t xml:space="preserve">. </w:t>
      </w:r>
      <w:r w:rsidR="00C827DB" w:rsidRPr="004D3865">
        <w:rPr>
          <w:rFonts w:eastAsia="Calibri" w:cs="Arial"/>
          <w:sz w:val="24"/>
          <w:szCs w:val="24"/>
        </w:rPr>
        <w:t>Particularmente importante para la comunidad educativa</w:t>
      </w:r>
      <w:r w:rsidR="00EE1559" w:rsidRPr="004D3865">
        <w:rPr>
          <w:rFonts w:eastAsia="Calibri" w:cs="Arial"/>
          <w:color w:val="FF0000"/>
          <w:sz w:val="24"/>
          <w:szCs w:val="24"/>
        </w:rPr>
        <w:t xml:space="preserve"> </w:t>
      </w:r>
      <w:r w:rsidR="00C827DB" w:rsidRPr="004D3865">
        <w:rPr>
          <w:rFonts w:eastAsia="Calibri" w:cs="Arial"/>
          <w:sz w:val="24"/>
          <w:szCs w:val="24"/>
        </w:rPr>
        <w:t xml:space="preserve">fue la institución por Naciones Unidas de una </w:t>
      </w:r>
      <w:r w:rsidR="00C827DB" w:rsidRPr="004D3865">
        <w:rPr>
          <w:rFonts w:eastAsia="Calibri" w:cs="Arial"/>
          <w:bCs/>
          <w:i/>
          <w:iCs/>
          <w:sz w:val="24"/>
          <w:szCs w:val="24"/>
        </w:rPr>
        <w:t xml:space="preserve">Década de la Educación para un futuro sostenible </w:t>
      </w:r>
      <w:r w:rsidR="00C827DB" w:rsidRPr="004D3865">
        <w:rPr>
          <w:rFonts w:eastAsia="Calibri" w:cs="Arial"/>
          <w:bCs/>
          <w:iCs/>
          <w:sz w:val="24"/>
          <w:szCs w:val="24"/>
        </w:rPr>
        <w:t>(2005–2014)</w:t>
      </w:r>
      <w:r w:rsidR="00C827DB" w:rsidRPr="004D3865">
        <w:rPr>
          <w:rFonts w:eastAsia="Calibri" w:cs="Arial"/>
          <w:sz w:val="24"/>
          <w:szCs w:val="24"/>
        </w:rPr>
        <w:t>, encareciendo a la comunidad educativa a asumir</w:t>
      </w:r>
      <w:r w:rsidR="00C827DB" w:rsidRPr="00C827DB">
        <w:rPr>
          <w:rFonts w:eastAsia="Calibri" w:cs="Arial"/>
          <w:sz w:val="24"/>
          <w:szCs w:val="24"/>
        </w:rPr>
        <w:t xml:space="preserve"> un compromiso</w:t>
      </w:r>
      <w:r w:rsidR="00C827DB" w:rsidRPr="00C827DB">
        <w:rPr>
          <w:rFonts w:eastAsia="Calibri" w:cs="Arial"/>
          <w:b/>
          <w:sz w:val="24"/>
          <w:szCs w:val="24"/>
        </w:rPr>
        <w:t xml:space="preserve"> </w:t>
      </w:r>
      <w:r w:rsidR="00C827DB" w:rsidRPr="00C827DB">
        <w:rPr>
          <w:rFonts w:eastAsia="Calibri" w:cs="Arial"/>
          <w:sz w:val="24"/>
          <w:szCs w:val="24"/>
        </w:rPr>
        <w:t xml:space="preserve">para que la educación de todas las áreas, tanto formal (desde la Escuela Primaria a la Universidad) como no formal (museos, medios de comunicación...), preste </w:t>
      </w:r>
      <w:r w:rsidR="00C827DB" w:rsidRPr="00B86302">
        <w:rPr>
          <w:rFonts w:eastAsia="Calibri" w:cs="Arial"/>
          <w:color w:val="000000" w:themeColor="text1"/>
          <w:sz w:val="24"/>
          <w:szCs w:val="24"/>
        </w:rPr>
        <w:t xml:space="preserve">sistemáticamente atención a la situación del mundo, con el fin de fomentar actitudes y comportamientos favorables para el logro de un </w:t>
      </w:r>
      <w:r w:rsidR="00C827DB" w:rsidRPr="00B86302">
        <w:rPr>
          <w:rFonts w:eastAsia="Calibri" w:cs="Arial"/>
          <w:bCs/>
          <w:i/>
          <w:iCs/>
          <w:color w:val="000000" w:themeColor="text1"/>
          <w:sz w:val="24"/>
          <w:szCs w:val="24"/>
        </w:rPr>
        <w:t>Desarrollo Sostenible</w:t>
      </w:r>
      <w:r w:rsidR="00E14F21" w:rsidRPr="00B86302">
        <w:rPr>
          <w:rFonts w:eastAsia="Calibri" w:cs="Arial"/>
          <w:color w:val="000000" w:themeColor="text1"/>
          <w:sz w:val="24"/>
          <w:szCs w:val="24"/>
        </w:rPr>
        <w:t xml:space="preserve">. </w:t>
      </w:r>
      <w:r w:rsidR="00E11596" w:rsidRPr="00B86302">
        <w:rPr>
          <w:rFonts w:eastAsia="Calibri" w:cs="Arial"/>
          <w:color w:val="000000" w:themeColor="text1"/>
          <w:sz w:val="24"/>
          <w:szCs w:val="24"/>
        </w:rPr>
        <w:t>(</w:t>
      </w:r>
      <w:r w:rsidR="00825057" w:rsidRPr="00B86302">
        <w:rPr>
          <w:rFonts w:eastAsia="Calibri" w:cs="Arial"/>
          <w:color w:val="000000" w:themeColor="text1"/>
          <w:sz w:val="24"/>
          <w:szCs w:val="24"/>
        </w:rPr>
        <w:t>En Internet s</w:t>
      </w:r>
      <w:r w:rsidR="00E11596" w:rsidRPr="00B86302">
        <w:rPr>
          <w:rFonts w:eastAsia="Calibri" w:cs="Arial"/>
          <w:color w:val="000000" w:themeColor="text1"/>
          <w:sz w:val="24"/>
          <w:szCs w:val="24"/>
        </w:rPr>
        <w:t>e puede acceder</w:t>
      </w:r>
      <w:r w:rsidR="00825057" w:rsidRPr="00B86302">
        <w:rPr>
          <w:rFonts w:eastAsia="Calibri" w:cs="Arial"/>
          <w:color w:val="000000" w:themeColor="text1"/>
          <w:sz w:val="24"/>
          <w:szCs w:val="24"/>
        </w:rPr>
        <w:t xml:space="preserve"> a</w:t>
      </w:r>
      <w:r w:rsidR="00E11596" w:rsidRPr="00B86302">
        <w:rPr>
          <w:rFonts w:eastAsia="Calibri" w:cs="Arial"/>
          <w:color w:val="000000" w:themeColor="text1"/>
          <w:sz w:val="24"/>
          <w:szCs w:val="24"/>
        </w:rPr>
        <w:t xml:space="preserve"> “</w:t>
      </w:r>
      <w:r w:rsidR="00E11596" w:rsidRPr="00B86302">
        <w:rPr>
          <w:rFonts w:eastAsia="Calibri" w:cs="Arial"/>
          <w:i/>
          <w:iCs/>
          <w:color w:val="000000" w:themeColor="text1"/>
          <w:sz w:val="24"/>
          <w:szCs w:val="24"/>
        </w:rPr>
        <w:t xml:space="preserve">Década de la educación </w:t>
      </w:r>
      <w:r w:rsidR="00E11596" w:rsidRPr="00E11596">
        <w:rPr>
          <w:rFonts w:eastAsia="Calibri" w:cs="Arial"/>
          <w:i/>
          <w:iCs/>
          <w:sz w:val="24"/>
          <w:szCs w:val="24"/>
        </w:rPr>
        <w:t>para la sostenibilidad. Temas de acción clave</w:t>
      </w:r>
      <w:r w:rsidR="00E11596" w:rsidRPr="00E11596">
        <w:rPr>
          <w:rFonts w:eastAsia="Calibri" w:cs="Arial"/>
          <w:sz w:val="24"/>
          <w:szCs w:val="24"/>
        </w:rPr>
        <w:t xml:space="preserve">”, un conjunto de documentos dedicados a estudiar los problemas a los que la humanidad ha de hacer frente, sus causas y </w:t>
      </w:r>
      <w:r w:rsidR="00E11596">
        <w:rPr>
          <w:rFonts w:eastAsia="Calibri" w:cs="Arial"/>
          <w:sz w:val="24"/>
          <w:szCs w:val="24"/>
        </w:rPr>
        <w:t xml:space="preserve">las </w:t>
      </w:r>
      <w:r w:rsidR="00E11596" w:rsidRPr="00E11596">
        <w:rPr>
          <w:rFonts w:eastAsia="Calibri" w:cs="Arial"/>
          <w:sz w:val="24"/>
          <w:szCs w:val="24"/>
        </w:rPr>
        <w:t>medidas a adoptar).</w:t>
      </w:r>
      <w:r w:rsidR="00BE4C40">
        <w:rPr>
          <w:rFonts w:eastAsia="Calibri" w:cs="Arial"/>
          <w:sz w:val="24"/>
          <w:szCs w:val="24"/>
        </w:rPr>
        <w:t xml:space="preserve"> </w:t>
      </w:r>
    </w:p>
    <w:p w14:paraId="2E53744F" w14:textId="77777777" w:rsidR="00D52270" w:rsidRDefault="0047204F" w:rsidP="00007A47">
      <w:pPr>
        <w:jc w:val="both"/>
        <w:rPr>
          <w:rFonts w:eastAsia="Calibri" w:cs="Arial"/>
          <w:sz w:val="24"/>
          <w:szCs w:val="24"/>
        </w:rPr>
      </w:pPr>
      <w:r w:rsidRPr="004D3865">
        <w:rPr>
          <w:rFonts w:eastAsia="Calibri" w:cs="Arial"/>
          <w:sz w:val="24"/>
          <w:szCs w:val="24"/>
        </w:rPr>
        <w:t>E</w:t>
      </w:r>
      <w:r w:rsidR="002A0FCA" w:rsidRPr="004D3865">
        <w:rPr>
          <w:rFonts w:eastAsia="Calibri" w:cs="Arial"/>
          <w:sz w:val="24"/>
          <w:szCs w:val="24"/>
        </w:rPr>
        <w:t>l concepto de Sostenibilidad</w:t>
      </w:r>
      <w:r w:rsidR="00DD4E75" w:rsidRPr="004D3865">
        <w:rPr>
          <w:rFonts w:eastAsia="Calibri" w:cs="Arial"/>
          <w:sz w:val="24"/>
          <w:szCs w:val="24"/>
        </w:rPr>
        <w:t xml:space="preserve"> </w:t>
      </w:r>
      <w:r w:rsidR="002A0FCA" w:rsidRPr="004D3865">
        <w:rPr>
          <w:rFonts w:eastAsia="Calibri" w:cs="Arial"/>
          <w:sz w:val="24"/>
          <w:szCs w:val="24"/>
        </w:rPr>
        <w:t xml:space="preserve">surge </w:t>
      </w:r>
      <w:r w:rsidRPr="004D3865">
        <w:rPr>
          <w:rFonts w:eastAsia="Calibri" w:cs="Arial"/>
          <w:sz w:val="24"/>
          <w:szCs w:val="24"/>
        </w:rPr>
        <w:t>así</w:t>
      </w:r>
      <w:r w:rsidR="008C2D98" w:rsidRPr="004D3865">
        <w:rPr>
          <w:rFonts w:eastAsia="Calibri" w:cs="Arial"/>
          <w:sz w:val="24"/>
          <w:szCs w:val="24"/>
        </w:rPr>
        <w:t xml:space="preserve"> </w:t>
      </w:r>
      <w:r w:rsidR="005128DA" w:rsidRPr="004D3865">
        <w:rPr>
          <w:rFonts w:eastAsia="Calibri" w:cs="Arial"/>
          <w:sz w:val="24"/>
          <w:szCs w:val="24"/>
        </w:rPr>
        <w:t xml:space="preserve">para dar respuesta a </w:t>
      </w:r>
      <w:r w:rsidR="001C603E" w:rsidRPr="004D3865">
        <w:rPr>
          <w:rFonts w:eastAsia="Calibri" w:cs="Arial"/>
          <w:sz w:val="24"/>
          <w:szCs w:val="24"/>
        </w:rPr>
        <w:t>los problemas que caracterizan la actual situación de emergencia planetaria</w:t>
      </w:r>
      <w:r w:rsidRPr="00007A47">
        <w:rPr>
          <w:rFonts w:eastAsia="Calibri" w:cs="Arial"/>
          <w:sz w:val="24"/>
          <w:szCs w:val="24"/>
        </w:rPr>
        <w:t>;</w:t>
      </w:r>
      <w:r w:rsidR="001C603E" w:rsidRPr="00007A47">
        <w:rPr>
          <w:rFonts w:eastAsia="Calibri" w:cs="Arial"/>
          <w:sz w:val="24"/>
          <w:szCs w:val="24"/>
        </w:rPr>
        <w:t xml:space="preserve"> y la </w:t>
      </w:r>
      <w:r w:rsidR="00D07AC0">
        <w:rPr>
          <w:rFonts w:eastAsia="Calibri" w:cs="Arial"/>
          <w:sz w:val="24"/>
          <w:szCs w:val="24"/>
        </w:rPr>
        <w:t>E</w:t>
      </w:r>
      <w:r w:rsidR="001C603E" w:rsidRPr="00007A47">
        <w:rPr>
          <w:rFonts w:eastAsia="Calibri" w:cs="Arial"/>
          <w:sz w:val="24"/>
          <w:szCs w:val="24"/>
        </w:rPr>
        <w:t>ducación para la Sostenibilidad se ha convertido en una línea de</w:t>
      </w:r>
      <w:r w:rsidR="007F2C78">
        <w:rPr>
          <w:rFonts w:eastAsia="Calibri" w:cs="Arial"/>
          <w:sz w:val="24"/>
          <w:szCs w:val="24"/>
        </w:rPr>
        <w:t xml:space="preserve"> </w:t>
      </w:r>
      <w:r w:rsidR="001C603E" w:rsidRPr="00007A47">
        <w:rPr>
          <w:rFonts w:eastAsia="Calibri" w:cs="Arial"/>
          <w:sz w:val="24"/>
          <w:szCs w:val="24"/>
        </w:rPr>
        <w:t>trabajo prioritaria en todas</w:t>
      </w:r>
      <w:r w:rsidR="00117959" w:rsidRPr="00007A47">
        <w:rPr>
          <w:rFonts w:eastAsia="Calibri" w:cs="Arial"/>
          <w:sz w:val="24"/>
          <w:szCs w:val="24"/>
        </w:rPr>
        <w:t xml:space="preserve"> las áreas y niveles educativos, como refleja u</w:t>
      </w:r>
      <w:r w:rsidR="001C603E" w:rsidRPr="00007A47">
        <w:rPr>
          <w:rFonts w:eastAsia="Calibri" w:cs="Arial"/>
          <w:sz w:val="24"/>
          <w:szCs w:val="24"/>
        </w:rPr>
        <w:t>na amplísima bibliografía.</w:t>
      </w:r>
      <w:r w:rsidR="007B5058" w:rsidRPr="00007A47">
        <w:rPr>
          <w:rFonts w:eastAsia="Calibri" w:cs="Arial"/>
          <w:sz w:val="24"/>
          <w:szCs w:val="24"/>
        </w:rPr>
        <w:t xml:space="preserve"> Esta bibliografía recoge estudios que</w:t>
      </w:r>
      <w:r w:rsidR="00055423" w:rsidRPr="00007A47">
        <w:rPr>
          <w:rFonts w:eastAsia="Calibri" w:cs="Arial"/>
          <w:sz w:val="24"/>
          <w:szCs w:val="24"/>
        </w:rPr>
        <w:t>, lógicamente,</w:t>
      </w:r>
      <w:r w:rsidR="007B5058" w:rsidRPr="00007A47">
        <w:rPr>
          <w:rFonts w:eastAsia="Calibri" w:cs="Arial"/>
          <w:sz w:val="24"/>
          <w:szCs w:val="24"/>
        </w:rPr>
        <w:t xml:space="preserve"> </w:t>
      </w:r>
      <w:r w:rsidR="00EE1559" w:rsidRPr="00825057">
        <w:rPr>
          <w:rFonts w:eastAsia="Calibri" w:cs="Arial"/>
          <w:sz w:val="24"/>
          <w:szCs w:val="24"/>
        </w:rPr>
        <w:t xml:space="preserve">suelen </w:t>
      </w:r>
      <w:r w:rsidR="007B5058" w:rsidRPr="00825057">
        <w:rPr>
          <w:rFonts w:eastAsia="Calibri" w:cs="Arial"/>
          <w:sz w:val="24"/>
          <w:szCs w:val="24"/>
        </w:rPr>
        <w:t>aparece</w:t>
      </w:r>
      <w:r w:rsidR="00EE1559" w:rsidRPr="00825057">
        <w:rPr>
          <w:rFonts w:eastAsia="Calibri" w:cs="Arial"/>
          <w:sz w:val="24"/>
          <w:szCs w:val="24"/>
        </w:rPr>
        <w:t>r</w:t>
      </w:r>
      <w:r w:rsidR="007B5058" w:rsidRPr="00825057">
        <w:rPr>
          <w:rFonts w:eastAsia="Calibri" w:cs="Arial"/>
          <w:sz w:val="24"/>
          <w:szCs w:val="24"/>
        </w:rPr>
        <w:t xml:space="preserve"> </w:t>
      </w:r>
      <w:r w:rsidR="007B5058" w:rsidRPr="00007A47">
        <w:rPr>
          <w:rFonts w:eastAsia="Calibri" w:cs="Arial"/>
          <w:sz w:val="24"/>
          <w:szCs w:val="24"/>
        </w:rPr>
        <w:t>marcados por la formación de sus autores</w:t>
      </w:r>
      <w:r w:rsidR="00BD5C65" w:rsidRPr="00007A47">
        <w:rPr>
          <w:rFonts w:eastAsia="Calibri" w:cs="Arial"/>
          <w:sz w:val="24"/>
          <w:szCs w:val="24"/>
        </w:rPr>
        <w:t xml:space="preserve">, como muestran los </w:t>
      </w:r>
      <w:r w:rsidR="00055423" w:rsidRPr="00007A47">
        <w:rPr>
          <w:rFonts w:eastAsia="Calibri" w:cs="Arial"/>
          <w:sz w:val="24"/>
          <w:szCs w:val="24"/>
        </w:rPr>
        <w:t xml:space="preserve">dos </w:t>
      </w:r>
      <w:r w:rsidR="00BD5C65" w:rsidRPr="00007A47">
        <w:rPr>
          <w:rFonts w:eastAsia="Calibri" w:cs="Arial"/>
          <w:sz w:val="24"/>
          <w:szCs w:val="24"/>
        </w:rPr>
        <w:t>ejemplos mencionados</w:t>
      </w:r>
      <w:r w:rsidR="00117959" w:rsidRPr="00007A47">
        <w:rPr>
          <w:rFonts w:eastAsia="Calibri" w:cs="Arial"/>
          <w:sz w:val="24"/>
          <w:szCs w:val="24"/>
        </w:rPr>
        <w:t>:</w:t>
      </w:r>
      <w:r w:rsidR="007B5058" w:rsidRPr="00007A47">
        <w:rPr>
          <w:rFonts w:eastAsia="Calibri" w:cs="Arial"/>
          <w:sz w:val="24"/>
          <w:szCs w:val="24"/>
        </w:rPr>
        <w:t xml:space="preserve"> desde</w:t>
      </w:r>
      <w:r w:rsidR="00117959" w:rsidRPr="00007A47">
        <w:rPr>
          <w:rFonts w:eastAsia="Calibri" w:cs="Arial"/>
          <w:sz w:val="24"/>
          <w:szCs w:val="24"/>
        </w:rPr>
        <w:t xml:space="preserve"> las ciencias sociales se aborda</w:t>
      </w:r>
      <w:r w:rsidR="007B5058" w:rsidRPr="00007A47">
        <w:rPr>
          <w:rFonts w:eastAsia="Calibri" w:cs="Arial"/>
          <w:sz w:val="24"/>
          <w:szCs w:val="24"/>
        </w:rPr>
        <w:t xml:space="preserve">n preferentemente problemas como </w:t>
      </w:r>
      <w:r w:rsidR="00447C06" w:rsidRPr="00007A47">
        <w:rPr>
          <w:sz w:val="24"/>
          <w:szCs w:val="24"/>
        </w:rPr>
        <w:t>la pobreza, las víctimas de las guerras, las desigualdades entre territorios…</w:t>
      </w:r>
      <w:r w:rsidR="00117959" w:rsidRPr="00007A47">
        <w:rPr>
          <w:sz w:val="24"/>
          <w:szCs w:val="24"/>
        </w:rPr>
        <w:t xml:space="preserve"> (González-</w:t>
      </w:r>
      <w:proofErr w:type="spellStart"/>
      <w:r w:rsidR="00117959" w:rsidRPr="00007A47">
        <w:rPr>
          <w:sz w:val="24"/>
          <w:szCs w:val="24"/>
        </w:rPr>
        <w:t>Monfort</w:t>
      </w:r>
      <w:proofErr w:type="spellEnd"/>
      <w:r w:rsidR="00117959" w:rsidRPr="00007A47">
        <w:rPr>
          <w:sz w:val="24"/>
          <w:szCs w:val="24"/>
        </w:rPr>
        <w:t xml:space="preserve"> y </w:t>
      </w:r>
      <w:proofErr w:type="spellStart"/>
      <w:r w:rsidR="00117959" w:rsidRPr="00007A47">
        <w:rPr>
          <w:sz w:val="24"/>
          <w:szCs w:val="24"/>
        </w:rPr>
        <w:t>Santiesteban</w:t>
      </w:r>
      <w:proofErr w:type="spellEnd"/>
      <w:r w:rsidR="00117959" w:rsidRPr="00007A47">
        <w:rPr>
          <w:sz w:val="24"/>
          <w:szCs w:val="24"/>
        </w:rPr>
        <w:t xml:space="preserve"> Fernández, 2020</w:t>
      </w:r>
      <w:r w:rsidR="00447C06" w:rsidRPr="00007A47">
        <w:rPr>
          <w:sz w:val="24"/>
          <w:szCs w:val="24"/>
        </w:rPr>
        <w:t>), mientras que desde las cie</w:t>
      </w:r>
      <w:r w:rsidR="00117959" w:rsidRPr="00007A47">
        <w:rPr>
          <w:sz w:val="24"/>
          <w:szCs w:val="24"/>
        </w:rPr>
        <w:t>ncias experimentales se estudia</w:t>
      </w:r>
      <w:r w:rsidR="003A1D0F">
        <w:rPr>
          <w:sz w:val="24"/>
          <w:szCs w:val="24"/>
        </w:rPr>
        <w:t>n</w:t>
      </w:r>
      <w:r w:rsidR="00447C06" w:rsidRPr="00007A47">
        <w:rPr>
          <w:sz w:val="24"/>
          <w:szCs w:val="24"/>
        </w:rPr>
        <w:t xml:space="preserve"> </w:t>
      </w:r>
      <w:r w:rsidR="00EE1559" w:rsidRPr="00825057">
        <w:rPr>
          <w:sz w:val="24"/>
          <w:szCs w:val="24"/>
        </w:rPr>
        <w:t xml:space="preserve">más frecuentemente </w:t>
      </w:r>
      <w:r w:rsidR="00447C06" w:rsidRPr="00825057">
        <w:rPr>
          <w:sz w:val="24"/>
          <w:szCs w:val="24"/>
        </w:rPr>
        <w:t xml:space="preserve">el </w:t>
      </w:r>
      <w:r w:rsidR="00447C06" w:rsidRPr="00825057">
        <w:rPr>
          <w:rFonts w:eastAsia="Calibri" w:cs="Arial"/>
          <w:sz w:val="24"/>
          <w:szCs w:val="24"/>
        </w:rPr>
        <w:t>calentamiento global o la destrucción de la capa de ozono</w:t>
      </w:r>
      <w:r w:rsidR="00BD5C65" w:rsidRPr="00825057">
        <w:rPr>
          <w:rFonts w:eastAsia="Calibri" w:cs="Arial"/>
          <w:sz w:val="24"/>
          <w:szCs w:val="24"/>
        </w:rPr>
        <w:t xml:space="preserve"> (</w:t>
      </w:r>
      <w:proofErr w:type="spellStart"/>
      <w:r w:rsidR="00BD5C65" w:rsidRPr="00825057">
        <w:rPr>
          <w:rFonts w:eastAsia="Calibri" w:cs="Arial"/>
          <w:sz w:val="24"/>
          <w:szCs w:val="24"/>
        </w:rPr>
        <w:t>Bybee</w:t>
      </w:r>
      <w:proofErr w:type="spellEnd"/>
      <w:r w:rsidR="00BD5C65" w:rsidRPr="00825057">
        <w:rPr>
          <w:rFonts w:eastAsia="Calibri" w:cs="Arial"/>
          <w:sz w:val="24"/>
          <w:szCs w:val="24"/>
        </w:rPr>
        <w:t>, 1991)</w:t>
      </w:r>
      <w:r w:rsidR="00447C06" w:rsidRPr="00825057">
        <w:rPr>
          <w:rFonts w:eastAsia="Calibri" w:cs="Arial"/>
          <w:sz w:val="24"/>
          <w:szCs w:val="24"/>
        </w:rPr>
        <w:t>. Sin emba</w:t>
      </w:r>
      <w:r w:rsidR="00447C06" w:rsidRPr="00007A47">
        <w:rPr>
          <w:rFonts w:eastAsia="Calibri" w:cs="Arial"/>
          <w:sz w:val="24"/>
          <w:szCs w:val="24"/>
        </w:rPr>
        <w:t xml:space="preserve">rgo, este tratamiento separado de las distintas problemáticas </w:t>
      </w:r>
      <w:r w:rsidR="008E321B" w:rsidRPr="00007A47">
        <w:rPr>
          <w:rFonts w:eastAsia="Calibri" w:cs="Arial"/>
          <w:sz w:val="24"/>
          <w:szCs w:val="24"/>
        </w:rPr>
        <w:t>conlleva</w:t>
      </w:r>
      <w:r w:rsidR="00447C06" w:rsidRPr="00007A47">
        <w:rPr>
          <w:rFonts w:eastAsia="Calibri" w:cs="Arial"/>
          <w:sz w:val="24"/>
          <w:szCs w:val="24"/>
        </w:rPr>
        <w:t xml:space="preserve"> dificultades para su resolución efectiva</w:t>
      </w:r>
      <w:r w:rsidR="00767D43" w:rsidRPr="00007A47">
        <w:rPr>
          <w:rFonts w:eastAsia="Calibri" w:cs="Arial"/>
          <w:sz w:val="24"/>
          <w:szCs w:val="24"/>
        </w:rPr>
        <w:t>.</w:t>
      </w:r>
      <w:r w:rsidR="00D52270" w:rsidRPr="00007A47">
        <w:rPr>
          <w:rFonts w:eastAsia="Calibri" w:cs="Arial"/>
          <w:sz w:val="24"/>
          <w:szCs w:val="24"/>
        </w:rPr>
        <w:t xml:space="preserve"> </w:t>
      </w:r>
      <w:r w:rsidR="00767D43" w:rsidRPr="00007A47">
        <w:rPr>
          <w:rFonts w:eastAsia="Calibri" w:cs="Arial"/>
          <w:sz w:val="24"/>
          <w:szCs w:val="24"/>
        </w:rPr>
        <w:t>N</w:t>
      </w:r>
      <w:r w:rsidR="00D52270" w:rsidRPr="00007A47">
        <w:rPr>
          <w:rFonts w:eastAsia="Calibri" w:cs="Arial"/>
          <w:sz w:val="24"/>
          <w:szCs w:val="24"/>
        </w:rPr>
        <w:t>os referiremos</w:t>
      </w:r>
      <w:r w:rsidR="00767D43" w:rsidRPr="00007A47">
        <w:rPr>
          <w:rFonts w:eastAsia="Calibri" w:cs="Arial"/>
          <w:sz w:val="24"/>
          <w:szCs w:val="24"/>
        </w:rPr>
        <w:t xml:space="preserve"> a ellas</w:t>
      </w:r>
      <w:r w:rsidR="00D52270" w:rsidRPr="00007A47">
        <w:rPr>
          <w:rFonts w:eastAsia="Calibri" w:cs="Arial"/>
          <w:sz w:val="24"/>
          <w:szCs w:val="24"/>
        </w:rPr>
        <w:t xml:space="preserve"> en el siguiente apartado.</w:t>
      </w:r>
    </w:p>
    <w:p w14:paraId="52A1C2A1" w14:textId="77777777" w:rsidR="00152FBA" w:rsidRPr="00684AF1" w:rsidRDefault="00152FBA" w:rsidP="00007A47">
      <w:pPr>
        <w:jc w:val="both"/>
        <w:rPr>
          <w:rFonts w:eastAsia="Calibri" w:cs="Arial"/>
          <w:sz w:val="24"/>
          <w:szCs w:val="24"/>
        </w:rPr>
      </w:pPr>
    </w:p>
    <w:p w14:paraId="22B482B7" w14:textId="77777777" w:rsidR="005F0BFF" w:rsidRPr="00007A47" w:rsidRDefault="00D732CC" w:rsidP="00007A47">
      <w:pPr>
        <w:jc w:val="both"/>
        <w:rPr>
          <w:sz w:val="24"/>
          <w:szCs w:val="24"/>
        </w:rPr>
      </w:pPr>
      <w:r w:rsidRPr="00007A47">
        <w:rPr>
          <w:sz w:val="24"/>
          <w:szCs w:val="24"/>
        </w:rPr>
        <w:t>UN CONJUNTO DE PROBLEMAS QUE SE POTENCIAN MUTUAMENTE</w:t>
      </w:r>
    </w:p>
    <w:p w14:paraId="0207735C" w14:textId="77777777" w:rsidR="00A10918" w:rsidRPr="00007A47" w:rsidRDefault="00D732CC" w:rsidP="00007A47">
      <w:pPr>
        <w:jc w:val="both"/>
        <w:rPr>
          <w:sz w:val="24"/>
          <w:szCs w:val="24"/>
        </w:rPr>
      </w:pPr>
      <w:r w:rsidRPr="004D3865">
        <w:rPr>
          <w:sz w:val="24"/>
          <w:szCs w:val="24"/>
        </w:rPr>
        <w:t xml:space="preserve">Conceptos como </w:t>
      </w:r>
      <w:r w:rsidR="00BF141E" w:rsidRPr="004D3865">
        <w:rPr>
          <w:sz w:val="24"/>
          <w:szCs w:val="24"/>
        </w:rPr>
        <w:t xml:space="preserve">Transición a la </w:t>
      </w:r>
      <w:r w:rsidRPr="004D3865">
        <w:rPr>
          <w:sz w:val="24"/>
          <w:szCs w:val="24"/>
        </w:rPr>
        <w:t xml:space="preserve">Sostenibilidad, Desarrollo Sostenible, Decrecimiento, </w:t>
      </w:r>
      <w:r w:rsidR="00BF141E" w:rsidRPr="004D3865">
        <w:rPr>
          <w:sz w:val="24"/>
          <w:szCs w:val="24"/>
        </w:rPr>
        <w:t>Crecimiento inclusivo</w:t>
      </w:r>
      <w:r w:rsidRPr="004D3865">
        <w:rPr>
          <w:sz w:val="24"/>
          <w:szCs w:val="24"/>
        </w:rPr>
        <w:t xml:space="preserve">, etc., surgen, como ya hemos señalado, </w:t>
      </w:r>
      <w:r w:rsidR="00A10918" w:rsidRPr="004D3865">
        <w:rPr>
          <w:sz w:val="24"/>
          <w:szCs w:val="24"/>
        </w:rPr>
        <w:t xml:space="preserve">en respuesta a una insostenible situación de emergencia planetaria, fruto de un amplio conjunto de problemas </w:t>
      </w:r>
      <w:r w:rsidR="00A10918" w:rsidRPr="0033027E">
        <w:rPr>
          <w:sz w:val="24"/>
          <w:szCs w:val="24"/>
        </w:rPr>
        <w:t>que van desde el agotamiento de recursos esenciales a inaceptables desigualdades entre sociedades humanas y en el seno de las mismas</w:t>
      </w:r>
      <w:r w:rsidR="00A10918" w:rsidRPr="00007A47">
        <w:rPr>
          <w:sz w:val="24"/>
          <w:szCs w:val="24"/>
        </w:rPr>
        <w:t xml:space="preserve">. </w:t>
      </w:r>
    </w:p>
    <w:p w14:paraId="72E151D5" w14:textId="77777777" w:rsidR="00B46998" w:rsidRPr="00007A47" w:rsidRDefault="000F6FBD" w:rsidP="00007A47">
      <w:pPr>
        <w:jc w:val="both"/>
        <w:rPr>
          <w:sz w:val="24"/>
          <w:szCs w:val="24"/>
        </w:rPr>
      </w:pPr>
      <w:r w:rsidRPr="00007A47">
        <w:rPr>
          <w:bCs/>
          <w:sz w:val="24"/>
          <w:szCs w:val="24"/>
        </w:rPr>
        <w:lastRenderedPageBreak/>
        <w:t xml:space="preserve">Conviene </w:t>
      </w:r>
      <w:r w:rsidR="00FB69B2" w:rsidRPr="00007A47">
        <w:rPr>
          <w:bCs/>
          <w:sz w:val="24"/>
          <w:szCs w:val="24"/>
        </w:rPr>
        <w:t>recapitular</w:t>
      </w:r>
      <w:r w:rsidRPr="00007A47">
        <w:rPr>
          <w:bCs/>
          <w:sz w:val="24"/>
          <w:szCs w:val="24"/>
        </w:rPr>
        <w:t xml:space="preserve"> </w:t>
      </w:r>
      <w:r w:rsidR="00FB69B2" w:rsidRPr="00B86302">
        <w:rPr>
          <w:bCs/>
          <w:color w:val="000000" w:themeColor="text1"/>
          <w:sz w:val="24"/>
          <w:szCs w:val="24"/>
        </w:rPr>
        <w:t>las</w:t>
      </w:r>
      <w:r w:rsidRPr="00B86302">
        <w:rPr>
          <w:bCs/>
          <w:color w:val="000000" w:themeColor="text1"/>
          <w:sz w:val="24"/>
          <w:szCs w:val="24"/>
        </w:rPr>
        <w:t xml:space="preserve"> medidas</w:t>
      </w:r>
      <w:r w:rsidR="00FB69B2" w:rsidRPr="00B86302">
        <w:rPr>
          <w:bCs/>
          <w:color w:val="000000" w:themeColor="text1"/>
          <w:sz w:val="24"/>
          <w:szCs w:val="24"/>
        </w:rPr>
        <w:t xml:space="preserve"> </w:t>
      </w:r>
      <w:r w:rsidR="00FD1C3D" w:rsidRPr="00B86302">
        <w:rPr>
          <w:bCs/>
          <w:color w:val="000000" w:themeColor="text1"/>
          <w:sz w:val="24"/>
          <w:szCs w:val="24"/>
        </w:rPr>
        <w:t>que, según análisis convergentes, se precisan</w:t>
      </w:r>
      <w:r w:rsidR="00FB69B2" w:rsidRPr="00B86302">
        <w:rPr>
          <w:bCs/>
          <w:color w:val="000000" w:themeColor="text1"/>
          <w:sz w:val="24"/>
          <w:szCs w:val="24"/>
        </w:rPr>
        <w:t xml:space="preserve"> para </w:t>
      </w:r>
      <w:r w:rsidR="00FB69B2" w:rsidRPr="00007A47">
        <w:rPr>
          <w:bCs/>
          <w:sz w:val="24"/>
          <w:szCs w:val="24"/>
        </w:rPr>
        <w:t>resolver los graves problemas a los que se enfrenta la humanidad</w:t>
      </w:r>
      <w:r w:rsidRPr="00007A47">
        <w:rPr>
          <w:bCs/>
          <w:sz w:val="24"/>
          <w:szCs w:val="24"/>
        </w:rPr>
        <w:t xml:space="preserve">, </w:t>
      </w:r>
      <w:r w:rsidR="00B46998" w:rsidRPr="00007A47">
        <w:rPr>
          <w:bCs/>
          <w:sz w:val="24"/>
          <w:szCs w:val="24"/>
        </w:rPr>
        <w:t>(Gil Pérez y Vilches, 2019)</w:t>
      </w:r>
      <w:r w:rsidR="00B46998" w:rsidRPr="00007A47">
        <w:rPr>
          <w:sz w:val="24"/>
          <w:szCs w:val="24"/>
        </w:rPr>
        <w:t>:</w:t>
      </w:r>
    </w:p>
    <w:p w14:paraId="490D482D" w14:textId="77777777" w:rsidR="00FB69B2" w:rsidRPr="00007A47" w:rsidRDefault="000F6FBD" w:rsidP="00007A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07A47">
        <w:rPr>
          <w:sz w:val="24"/>
          <w:szCs w:val="24"/>
        </w:rPr>
        <w:t>Adoptar estrategias de consumo responsable y economía circular, que reduzcan drásticamente el actual ritmo de agotamiento de t</w:t>
      </w:r>
      <w:r w:rsidR="00657CAE" w:rsidRPr="00007A47">
        <w:rPr>
          <w:sz w:val="24"/>
          <w:szCs w:val="24"/>
        </w:rPr>
        <w:t>odo tipo de recursos esenciales.</w:t>
      </w:r>
      <w:r w:rsidRPr="00007A47">
        <w:rPr>
          <w:sz w:val="24"/>
          <w:szCs w:val="24"/>
        </w:rPr>
        <w:t xml:space="preserve"> </w:t>
      </w:r>
    </w:p>
    <w:p w14:paraId="1D96B134" w14:textId="77777777" w:rsidR="000F6FBD" w:rsidRPr="00007A47" w:rsidRDefault="000F6FBD" w:rsidP="00007A47">
      <w:pPr>
        <w:numPr>
          <w:ilvl w:val="0"/>
          <w:numId w:val="1"/>
        </w:numPr>
        <w:jc w:val="both"/>
        <w:rPr>
          <w:sz w:val="24"/>
          <w:szCs w:val="24"/>
        </w:rPr>
      </w:pPr>
      <w:r w:rsidRPr="00007A47">
        <w:rPr>
          <w:sz w:val="24"/>
          <w:szCs w:val="24"/>
        </w:rPr>
        <w:t xml:space="preserve">Reducir igualmente el ritmo de producción de residuos, para evitar que una contaminación pluriforme </w:t>
      </w:r>
      <w:r w:rsidRPr="00007A47">
        <w:rPr>
          <w:i/>
          <w:sz w:val="24"/>
          <w:szCs w:val="24"/>
        </w:rPr>
        <w:t>y sin fronteras</w:t>
      </w:r>
      <w:r w:rsidRPr="00007A47">
        <w:rPr>
          <w:sz w:val="24"/>
          <w:szCs w:val="24"/>
        </w:rPr>
        <w:t xml:space="preserve">, continúe afectando a </w:t>
      </w:r>
      <w:r w:rsidRPr="00007A47">
        <w:rPr>
          <w:i/>
          <w:sz w:val="24"/>
          <w:szCs w:val="24"/>
        </w:rPr>
        <w:t>todos</w:t>
      </w:r>
      <w:r w:rsidRPr="00007A47">
        <w:rPr>
          <w:sz w:val="24"/>
          <w:szCs w:val="24"/>
        </w:rPr>
        <w:t xml:space="preserve"> los ecosistemas</w:t>
      </w:r>
      <w:r w:rsidR="00216BAE" w:rsidRPr="00216BAE">
        <w:rPr>
          <w:color w:val="000000" w:themeColor="text1"/>
          <w:sz w:val="24"/>
          <w:szCs w:val="24"/>
        </w:rPr>
        <w:t>.</w:t>
      </w:r>
    </w:p>
    <w:p w14:paraId="3918DCFA" w14:textId="77777777" w:rsidR="000F6FBD" w:rsidRPr="00007A47" w:rsidRDefault="000F6FBD" w:rsidP="00007A47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07A47">
        <w:rPr>
          <w:sz w:val="24"/>
          <w:szCs w:val="24"/>
        </w:rPr>
        <w:t xml:space="preserve">Potenciar la transición energética para acabar con el acelerado incremento de la concentración de gases de efecto invernadero, </w:t>
      </w:r>
      <w:r w:rsidR="00055423" w:rsidRPr="00007A47">
        <w:rPr>
          <w:sz w:val="24"/>
          <w:szCs w:val="24"/>
        </w:rPr>
        <w:t>causante del</w:t>
      </w:r>
      <w:r w:rsidR="00657CAE" w:rsidRPr="00007A47">
        <w:rPr>
          <w:sz w:val="24"/>
          <w:szCs w:val="24"/>
        </w:rPr>
        <w:t xml:space="preserve"> cambio climático</w:t>
      </w:r>
      <w:r w:rsidR="009D49BA" w:rsidRPr="00007A47">
        <w:rPr>
          <w:sz w:val="24"/>
          <w:szCs w:val="24"/>
        </w:rPr>
        <w:t>.</w:t>
      </w:r>
      <w:r w:rsidRPr="00007A47">
        <w:rPr>
          <w:bCs/>
          <w:sz w:val="24"/>
          <w:szCs w:val="24"/>
        </w:rPr>
        <w:t xml:space="preserve"> </w:t>
      </w:r>
    </w:p>
    <w:p w14:paraId="09E2286F" w14:textId="77777777" w:rsidR="000F6FBD" w:rsidRPr="00007A47" w:rsidRDefault="000F6FBD" w:rsidP="00007A47">
      <w:pPr>
        <w:numPr>
          <w:ilvl w:val="0"/>
          <w:numId w:val="1"/>
        </w:numPr>
        <w:jc w:val="both"/>
        <w:rPr>
          <w:sz w:val="24"/>
          <w:szCs w:val="24"/>
        </w:rPr>
      </w:pPr>
      <w:r w:rsidRPr="00007A47">
        <w:rPr>
          <w:bCs/>
          <w:sz w:val="24"/>
          <w:szCs w:val="24"/>
        </w:rPr>
        <w:t>Remodelar el proceso de urbanización</w:t>
      </w:r>
      <w:r w:rsidR="00F431D7" w:rsidRPr="00007A47">
        <w:rPr>
          <w:bCs/>
          <w:sz w:val="24"/>
          <w:szCs w:val="24"/>
        </w:rPr>
        <w:t>,</w:t>
      </w:r>
      <w:r w:rsidRPr="00007A47">
        <w:rPr>
          <w:bCs/>
          <w:sz w:val="24"/>
          <w:szCs w:val="24"/>
        </w:rPr>
        <w:t xml:space="preserve"> evitando su crecimiento desordenado –acompañado del abandono del mundo rural- que potencia la contaminación </w:t>
      </w:r>
      <w:r w:rsidR="00657CAE" w:rsidRPr="00007A47">
        <w:rPr>
          <w:bCs/>
          <w:sz w:val="24"/>
          <w:szCs w:val="24"/>
        </w:rPr>
        <w:t>y el agotamiento de recursos</w:t>
      </w:r>
      <w:r w:rsidRPr="00007A47">
        <w:rPr>
          <w:bCs/>
          <w:sz w:val="24"/>
          <w:szCs w:val="24"/>
        </w:rPr>
        <w:t>.</w:t>
      </w:r>
    </w:p>
    <w:p w14:paraId="4435D3FC" w14:textId="77777777" w:rsidR="000F6FBD" w:rsidRPr="00007A47" w:rsidRDefault="000F6FBD" w:rsidP="00007A47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07A47">
        <w:rPr>
          <w:bCs/>
          <w:sz w:val="24"/>
          <w:szCs w:val="24"/>
        </w:rPr>
        <w:t>Facilitar los medios que hagan posible una maternidad y paternidad responsables, evitando los embarazos indeseados</w:t>
      </w:r>
      <w:r w:rsidR="00236C0B" w:rsidRPr="00007A47">
        <w:rPr>
          <w:bCs/>
          <w:sz w:val="24"/>
          <w:szCs w:val="24"/>
        </w:rPr>
        <w:t>,</w:t>
      </w:r>
      <w:r w:rsidRPr="00007A47">
        <w:rPr>
          <w:bCs/>
          <w:sz w:val="24"/>
          <w:szCs w:val="24"/>
        </w:rPr>
        <w:t xml:space="preserve"> que</w:t>
      </w:r>
      <w:r w:rsidR="00236C0B" w:rsidRPr="00007A47">
        <w:rPr>
          <w:bCs/>
          <w:sz w:val="24"/>
          <w:szCs w:val="24"/>
        </w:rPr>
        <w:t xml:space="preserve"> </w:t>
      </w:r>
      <w:r w:rsidR="00740AA3" w:rsidRPr="00007A47">
        <w:rPr>
          <w:bCs/>
          <w:sz w:val="24"/>
          <w:szCs w:val="24"/>
        </w:rPr>
        <w:t xml:space="preserve">contribuyen al </w:t>
      </w:r>
      <w:r w:rsidRPr="00007A47">
        <w:rPr>
          <w:bCs/>
          <w:sz w:val="24"/>
          <w:szCs w:val="24"/>
        </w:rPr>
        <w:t xml:space="preserve">crecimiento de la población mundial, que puede estar ya cerca de sobrepasar la capacidad de carga del planeta. </w:t>
      </w:r>
    </w:p>
    <w:p w14:paraId="60124416" w14:textId="77777777" w:rsidR="000F6FBD" w:rsidRPr="00007A47" w:rsidRDefault="000F6FBD" w:rsidP="00007A47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07A47">
        <w:rPr>
          <w:bCs/>
          <w:sz w:val="24"/>
          <w:szCs w:val="24"/>
        </w:rPr>
        <w:t xml:space="preserve">Revertir la acelerada pérdida de biodiversidad, fruto, en buena medida, del crecimiento explosivo de la especie humana y de </w:t>
      </w:r>
      <w:r w:rsidR="009D49BA" w:rsidRPr="00007A47">
        <w:rPr>
          <w:bCs/>
          <w:sz w:val="24"/>
          <w:szCs w:val="24"/>
        </w:rPr>
        <w:t>sus actividades depredadoras,</w:t>
      </w:r>
      <w:r w:rsidRPr="00007A47">
        <w:rPr>
          <w:bCs/>
          <w:sz w:val="24"/>
          <w:szCs w:val="24"/>
        </w:rPr>
        <w:t xml:space="preserve"> que amenaza</w:t>
      </w:r>
      <w:r w:rsidR="00D826FB">
        <w:rPr>
          <w:bCs/>
          <w:sz w:val="24"/>
          <w:szCs w:val="24"/>
        </w:rPr>
        <w:t>n</w:t>
      </w:r>
      <w:r w:rsidRPr="00007A47">
        <w:rPr>
          <w:bCs/>
          <w:sz w:val="24"/>
          <w:szCs w:val="24"/>
        </w:rPr>
        <w:t xml:space="preserve"> con romper los equilibrios de la biosfera y arrastrar a la propia especie humana. </w:t>
      </w:r>
    </w:p>
    <w:p w14:paraId="37CADC28" w14:textId="77777777" w:rsidR="000F6FBD" w:rsidRPr="00007A47" w:rsidRDefault="000F6FBD" w:rsidP="00007A47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07A47">
        <w:rPr>
          <w:bCs/>
          <w:sz w:val="24"/>
          <w:szCs w:val="24"/>
        </w:rPr>
        <w:t>Proteger igualmente la diversidad cultural</w:t>
      </w:r>
      <w:r w:rsidR="009D49BA" w:rsidRPr="00007A47">
        <w:rPr>
          <w:bCs/>
          <w:sz w:val="24"/>
          <w:szCs w:val="24"/>
        </w:rPr>
        <w:t>,</w:t>
      </w:r>
      <w:r w:rsidRPr="00007A47">
        <w:rPr>
          <w:bCs/>
          <w:sz w:val="24"/>
          <w:szCs w:val="24"/>
        </w:rPr>
        <w:t xml:space="preserve"> </w:t>
      </w:r>
      <w:r w:rsidR="007C68FA" w:rsidRPr="00007A47">
        <w:rPr>
          <w:bCs/>
          <w:sz w:val="24"/>
          <w:szCs w:val="24"/>
        </w:rPr>
        <w:t xml:space="preserve">reconocida por Naciones Unidas como </w:t>
      </w:r>
      <w:r w:rsidR="0012704F" w:rsidRPr="00007A47">
        <w:rPr>
          <w:bCs/>
          <w:sz w:val="24"/>
          <w:szCs w:val="24"/>
        </w:rPr>
        <w:t xml:space="preserve">patrimonio de la humanidad y </w:t>
      </w:r>
      <w:r w:rsidRPr="00007A47">
        <w:rPr>
          <w:bCs/>
          <w:sz w:val="24"/>
          <w:szCs w:val="24"/>
        </w:rPr>
        <w:t>garantía de una pluralidad de respues</w:t>
      </w:r>
      <w:r w:rsidR="007C68FA" w:rsidRPr="00007A47">
        <w:rPr>
          <w:bCs/>
          <w:sz w:val="24"/>
          <w:szCs w:val="24"/>
        </w:rPr>
        <w:t>tas a los problemas a los que hemos</w:t>
      </w:r>
      <w:r w:rsidRPr="00007A47">
        <w:rPr>
          <w:bCs/>
          <w:sz w:val="24"/>
          <w:szCs w:val="24"/>
        </w:rPr>
        <w:t xml:space="preserve"> de hacer frente. </w:t>
      </w:r>
    </w:p>
    <w:p w14:paraId="7C6CAE0A" w14:textId="77777777" w:rsidR="000F6FBD" w:rsidRPr="00007A47" w:rsidRDefault="000F6FBD" w:rsidP="00007A47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07A47">
        <w:rPr>
          <w:bCs/>
          <w:sz w:val="24"/>
          <w:szCs w:val="24"/>
        </w:rPr>
        <w:t xml:space="preserve">Poner fin a los desequilibrios </w:t>
      </w:r>
      <w:r w:rsidR="0060630B" w:rsidRPr="00007A47">
        <w:rPr>
          <w:bCs/>
          <w:sz w:val="24"/>
          <w:szCs w:val="24"/>
        </w:rPr>
        <w:t>inaceptables</w:t>
      </w:r>
      <w:r w:rsidRPr="00007A47">
        <w:rPr>
          <w:bCs/>
          <w:sz w:val="24"/>
          <w:szCs w:val="24"/>
        </w:rPr>
        <w:t xml:space="preserve"> entre una quinta parte de la humanidad impulsada al hiperconsumo depredador y miles de millones de personas que sufren condiciones de vida insoportables. </w:t>
      </w:r>
    </w:p>
    <w:p w14:paraId="705DA8B8" w14:textId="77777777" w:rsidR="000F6FBD" w:rsidRPr="00FD1C3D" w:rsidRDefault="000F6FBD" w:rsidP="00007A47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D3865">
        <w:rPr>
          <w:bCs/>
          <w:sz w:val="24"/>
          <w:szCs w:val="24"/>
        </w:rPr>
        <w:t>Se precisa, en definitiva, una transición a sociedades sostenibles, que ponga fin al actual sistema socioeconómico, guiado por la búsqueda del máximo beneficio particular a corto plazo</w:t>
      </w:r>
      <w:r w:rsidR="00152FBA" w:rsidRPr="004D3865">
        <w:rPr>
          <w:bCs/>
          <w:sz w:val="24"/>
          <w:szCs w:val="24"/>
        </w:rPr>
        <w:t xml:space="preserve"> y</w:t>
      </w:r>
      <w:r w:rsidRPr="004D3865">
        <w:rPr>
          <w:bCs/>
          <w:sz w:val="24"/>
          <w:szCs w:val="24"/>
        </w:rPr>
        <w:t xml:space="preserve"> que apuesta por el crecimiento económico indefinido en un planeta finito, sin atender a sus consecuencias ambientales y sociales.</w:t>
      </w:r>
      <w:r w:rsidRPr="00007A47">
        <w:rPr>
          <w:bCs/>
          <w:sz w:val="24"/>
          <w:szCs w:val="24"/>
        </w:rPr>
        <w:t xml:space="preserve"> </w:t>
      </w:r>
      <w:r w:rsidRPr="00FD1C3D">
        <w:rPr>
          <w:bCs/>
          <w:sz w:val="24"/>
          <w:szCs w:val="24"/>
        </w:rPr>
        <w:t xml:space="preserve">Ello le convierte en responsable de </w:t>
      </w:r>
      <w:r w:rsidR="00D826FB" w:rsidRPr="00FD1C3D">
        <w:rPr>
          <w:bCs/>
          <w:sz w:val="24"/>
          <w:szCs w:val="24"/>
        </w:rPr>
        <w:t xml:space="preserve">los </w:t>
      </w:r>
      <w:r w:rsidRPr="00FD1C3D">
        <w:rPr>
          <w:bCs/>
          <w:sz w:val="24"/>
          <w:szCs w:val="24"/>
        </w:rPr>
        <w:t xml:space="preserve">problemas </w:t>
      </w:r>
      <w:r w:rsidR="00767D43" w:rsidRPr="00FD1C3D">
        <w:rPr>
          <w:bCs/>
          <w:sz w:val="24"/>
          <w:szCs w:val="24"/>
        </w:rPr>
        <w:t>menciona</w:t>
      </w:r>
      <w:r w:rsidR="00D826FB" w:rsidRPr="00FD1C3D">
        <w:rPr>
          <w:bCs/>
          <w:sz w:val="24"/>
          <w:szCs w:val="24"/>
        </w:rPr>
        <w:t>dos</w:t>
      </w:r>
      <w:r w:rsidRPr="00FD1C3D">
        <w:rPr>
          <w:bCs/>
          <w:sz w:val="24"/>
          <w:szCs w:val="24"/>
        </w:rPr>
        <w:t xml:space="preserve"> y de otros igualmente graves, como las dramáticas migraciones y los conflictos y violencias</w:t>
      </w:r>
      <w:r w:rsidR="00216BAE" w:rsidRPr="00FD1C3D">
        <w:rPr>
          <w:bCs/>
          <w:sz w:val="24"/>
          <w:szCs w:val="24"/>
        </w:rPr>
        <w:t xml:space="preserve"> asociados</w:t>
      </w:r>
      <w:r w:rsidRPr="00FD1C3D">
        <w:rPr>
          <w:bCs/>
          <w:sz w:val="24"/>
          <w:szCs w:val="24"/>
        </w:rPr>
        <w:t xml:space="preserve">. </w:t>
      </w:r>
    </w:p>
    <w:p w14:paraId="541E9B0C" w14:textId="77777777" w:rsidR="000F6FBD" w:rsidRPr="00FD1C3D" w:rsidRDefault="000F6FBD" w:rsidP="0007637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FD1C3D">
        <w:rPr>
          <w:bCs/>
          <w:sz w:val="24"/>
          <w:szCs w:val="24"/>
        </w:rPr>
        <w:t>Avanzar hacia una gobernanza plenamente democrática en todos los niveles, desde el más local al planetario, que incorpore a las legislaciones el respeto y la universalización</w:t>
      </w:r>
      <w:r w:rsidR="00BF6DD9" w:rsidRPr="00FD1C3D">
        <w:rPr>
          <w:bCs/>
          <w:sz w:val="24"/>
          <w:szCs w:val="24"/>
        </w:rPr>
        <w:t xml:space="preserve"> solidaria</w:t>
      </w:r>
      <w:r w:rsidRPr="00FD1C3D">
        <w:rPr>
          <w:bCs/>
          <w:sz w:val="24"/>
          <w:szCs w:val="24"/>
        </w:rPr>
        <w:t xml:space="preserve"> de </w:t>
      </w:r>
      <w:r w:rsidR="0060630B" w:rsidRPr="00FD1C3D">
        <w:rPr>
          <w:bCs/>
          <w:sz w:val="24"/>
          <w:szCs w:val="24"/>
        </w:rPr>
        <w:t>los</w:t>
      </w:r>
      <w:r w:rsidRPr="00FD1C3D">
        <w:rPr>
          <w:bCs/>
          <w:sz w:val="24"/>
          <w:szCs w:val="24"/>
        </w:rPr>
        <w:t xml:space="preserve"> Derechos Humanos (incluido el derecho a un ambiente saludable)</w:t>
      </w:r>
      <w:r w:rsidR="00BF6DD9" w:rsidRPr="00FD1C3D">
        <w:rPr>
          <w:bCs/>
          <w:sz w:val="24"/>
          <w:szCs w:val="24"/>
        </w:rPr>
        <w:t>, también para las generaciones futuras</w:t>
      </w:r>
      <w:r w:rsidRPr="00FD1C3D">
        <w:rPr>
          <w:bCs/>
          <w:sz w:val="24"/>
          <w:szCs w:val="24"/>
        </w:rPr>
        <w:t>.</w:t>
      </w:r>
    </w:p>
    <w:p w14:paraId="352EED1B" w14:textId="77777777" w:rsidR="00BC4613" w:rsidRPr="00007A47" w:rsidRDefault="00F1710D" w:rsidP="00076375">
      <w:pPr>
        <w:ind w:firstLine="346"/>
        <w:jc w:val="both"/>
        <w:rPr>
          <w:rFonts w:cs="Times New Roman"/>
          <w:sz w:val="24"/>
          <w:szCs w:val="24"/>
        </w:rPr>
      </w:pPr>
      <w:r w:rsidRPr="00DD2D95">
        <w:rPr>
          <w:rFonts w:cs="Times New Roman"/>
          <w:color w:val="000000" w:themeColor="text1"/>
          <w:sz w:val="24"/>
          <w:szCs w:val="24"/>
        </w:rPr>
        <w:t>La consideración de medidas como las aquí resumidas permite precisar qué entender por transición a la Sostenibilidad, mejor que debate</w:t>
      </w:r>
      <w:r w:rsidR="00755808" w:rsidRPr="00DD2D95">
        <w:rPr>
          <w:rFonts w:cs="Times New Roman"/>
          <w:color w:val="000000" w:themeColor="text1"/>
          <w:sz w:val="24"/>
          <w:szCs w:val="24"/>
        </w:rPr>
        <w:t>s</w:t>
      </w:r>
      <w:r w:rsidRPr="00DD2D95">
        <w:rPr>
          <w:rFonts w:cs="Times New Roman"/>
          <w:color w:val="000000" w:themeColor="text1"/>
          <w:sz w:val="24"/>
          <w:szCs w:val="24"/>
        </w:rPr>
        <w:t xml:space="preserve"> </w:t>
      </w:r>
      <w:r w:rsidR="00236C0B" w:rsidRPr="00DD2D95">
        <w:rPr>
          <w:rFonts w:cs="Times New Roman"/>
          <w:color w:val="000000" w:themeColor="text1"/>
          <w:sz w:val="24"/>
          <w:szCs w:val="24"/>
        </w:rPr>
        <w:t>ideológico</w:t>
      </w:r>
      <w:r w:rsidR="00755808" w:rsidRPr="00DD2D95">
        <w:rPr>
          <w:rFonts w:cs="Times New Roman"/>
          <w:color w:val="000000" w:themeColor="text1"/>
          <w:sz w:val="24"/>
          <w:szCs w:val="24"/>
        </w:rPr>
        <w:t>s</w:t>
      </w:r>
      <w:r w:rsidRPr="00DD2D95">
        <w:rPr>
          <w:rFonts w:cs="Times New Roman"/>
          <w:color w:val="000000" w:themeColor="text1"/>
          <w:sz w:val="24"/>
          <w:szCs w:val="24"/>
        </w:rPr>
        <w:t xml:space="preserve"> acerca del significado de </w:t>
      </w:r>
      <w:r w:rsidR="00236C0B" w:rsidRPr="00DD2D95">
        <w:rPr>
          <w:rFonts w:cs="Times New Roman"/>
          <w:color w:val="000000" w:themeColor="text1"/>
          <w:sz w:val="24"/>
          <w:szCs w:val="24"/>
        </w:rPr>
        <w:lastRenderedPageBreak/>
        <w:t>Desarrollo Sostenible</w:t>
      </w:r>
      <w:r w:rsidRPr="00DD2D95">
        <w:rPr>
          <w:rFonts w:cs="Times New Roman"/>
          <w:color w:val="000000" w:themeColor="text1"/>
          <w:sz w:val="24"/>
          <w:szCs w:val="24"/>
        </w:rPr>
        <w:t>,</w:t>
      </w:r>
      <w:r w:rsidR="00236C0B" w:rsidRPr="00DD2D95">
        <w:rPr>
          <w:rFonts w:cs="Times New Roman"/>
          <w:color w:val="000000" w:themeColor="text1"/>
          <w:sz w:val="24"/>
          <w:szCs w:val="24"/>
        </w:rPr>
        <w:t xml:space="preserve"> Decrecimiento</w:t>
      </w:r>
      <w:r w:rsidR="006019B8" w:rsidRPr="00DD2D95">
        <w:rPr>
          <w:rFonts w:cs="Times New Roman"/>
          <w:color w:val="000000" w:themeColor="text1"/>
          <w:sz w:val="24"/>
          <w:szCs w:val="24"/>
        </w:rPr>
        <w:t>, etc.,</w:t>
      </w:r>
      <w:r w:rsidRPr="00DD2D95">
        <w:rPr>
          <w:rFonts w:cs="Times New Roman"/>
          <w:color w:val="000000" w:themeColor="text1"/>
          <w:sz w:val="24"/>
          <w:szCs w:val="24"/>
        </w:rPr>
        <w:t xml:space="preserve"> en </w:t>
      </w:r>
      <w:r w:rsidR="00755808" w:rsidRPr="00DD2D95">
        <w:rPr>
          <w:rFonts w:cs="Times New Roman"/>
          <w:color w:val="000000" w:themeColor="text1"/>
          <w:sz w:val="24"/>
          <w:szCs w:val="24"/>
        </w:rPr>
        <w:t>los</w:t>
      </w:r>
      <w:r w:rsidRPr="00DD2D95">
        <w:rPr>
          <w:rFonts w:cs="Times New Roman"/>
          <w:color w:val="000000" w:themeColor="text1"/>
          <w:sz w:val="24"/>
          <w:szCs w:val="24"/>
        </w:rPr>
        <w:t xml:space="preserve"> que resulta fácil caer en malentendidos y </w:t>
      </w:r>
      <w:r w:rsidR="00740AA3" w:rsidRPr="00DD2D95">
        <w:rPr>
          <w:rFonts w:cs="Times New Roman"/>
          <w:color w:val="000000" w:themeColor="text1"/>
          <w:sz w:val="24"/>
          <w:szCs w:val="24"/>
        </w:rPr>
        <w:t>distorsiones.</w:t>
      </w:r>
      <w:r w:rsidR="00740AA3" w:rsidRPr="00007A47">
        <w:rPr>
          <w:rFonts w:cs="Times New Roman"/>
          <w:color w:val="000000" w:themeColor="text1"/>
          <w:sz w:val="24"/>
          <w:szCs w:val="24"/>
        </w:rPr>
        <w:t xml:space="preserve"> </w:t>
      </w:r>
      <w:r w:rsidR="00BC4613" w:rsidRPr="00007A47">
        <w:rPr>
          <w:rFonts w:cs="Times New Roman"/>
          <w:bCs/>
          <w:sz w:val="24"/>
          <w:szCs w:val="24"/>
        </w:rPr>
        <w:t xml:space="preserve">Hoy se sabe que estas medidas son todas ellas imprescindibles, porque los problemas que pretenden resolver están estrechamente vinculados y se potencian mutuamente, resultando imposible resolver ninguno de ellos sin tener en cuenta los restantes. Así lo explica </w:t>
      </w:r>
      <w:proofErr w:type="spellStart"/>
      <w:r w:rsidR="00BC4613" w:rsidRPr="00007A47">
        <w:rPr>
          <w:rFonts w:cs="Times New Roman"/>
          <w:bCs/>
          <w:sz w:val="24"/>
          <w:szCs w:val="24"/>
        </w:rPr>
        <w:t>Diamond</w:t>
      </w:r>
      <w:proofErr w:type="spellEnd"/>
      <w:r w:rsidR="00BC4613" w:rsidRPr="00007A47">
        <w:rPr>
          <w:rFonts w:cs="Times New Roman"/>
          <w:bCs/>
          <w:sz w:val="24"/>
          <w:szCs w:val="24"/>
        </w:rPr>
        <w:t xml:space="preserve"> (2006, p. 645), tras </w:t>
      </w:r>
      <w:r w:rsidRPr="00007A47">
        <w:rPr>
          <w:rFonts w:cs="Times New Roman"/>
          <w:bCs/>
          <w:sz w:val="24"/>
          <w:szCs w:val="24"/>
        </w:rPr>
        <w:t>considerar</w:t>
      </w:r>
      <w:r w:rsidR="00BC4613" w:rsidRPr="00007A47">
        <w:rPr>
          <w:rFonts w:cs="Times New Roman"/>
          <w:bCs/>
          <w:sz w:val="24"/>
          <w:szCs w:val="24"/>
        </w:rPr>
        <w:t xml:space="preserve"> una docena de graves problemas a los que se enfrentan nuestras sociedades: “Si no resolvemos cualquiera de la docena de problemas sufriremos graves perjuicios (…) porque todos ellos se influyen mutuamente”. Es necesario</w:t>
      </w:r>
      <w:r w:rsidRPr="00007A47">
        <w:rPr>
          <w:rFonts w:cs="Times New Roman"/>
          <w:bCs/>
          <w:sz w:val="24"/>
          <w:szCs w:val="24"/>
        </w:rPr>
        <w:t xml:space="preserve"> por ello</w:t>
      </w:r>
      <w:r w:rsidR="00BC4613" w:rsidRPr="00007A47">
        <w:rPr>
          <w:rFonts w:cs="Times New Roman"/>
          <w:bCs/>
          <w:sz w:val="24"/>
          <w:szCs w:val="24"/>
        </w:rPr>
        <w:t xml:space="preserve"> integrar las aportaciones a la Sostenibilidad de las distintas disciplinas </w:t>
      </w:r>
      <w:r w:rsidR="00BC4613" w:rsidRPr="00007A47">
        <w:rPr>
          <w:rFonts w:cs="Times New Roman"/>
          <w:bCs/>
          <w:color w:val="000000" w:themeColor="text1"/>
          <w:sz w:val="24"/>
          <w:szCs w:val="24"/>
        </w:rPr>
        <w:t xml:space="preserve">que han abordado separadamente los diversos problemas socioambientales. </w:t>
      </w:r>
      <w:r w:rsidR="00BC4613" w:rsidRPr="00007A47">
        <w:rPr>
          <w:rFonts w:cs="Times New Roman"/>
          <w:bCs/>
          <w:sz w:val="24"/>
          <w:szCs w:val="24"/>
        </w:rPr>
        <w:t xml:space="preserve">Ello justifica el surgimiento y potente desarrollo de la </w:t>
      </w:r>
      <w:r w:rsidR="00BC4613" w:rsidRPr="00007A47">
        <w:rPr>
          <w:rFonts w:cs="Times New Roman"/>
          <w:bCs/>
          <w:i/>
          <w:sz w:val="24"/>
          <w:szCs w:val="24"/>
        </w:rPr>
        <w:t>Ciencia de la Sostenibilidad,</w:t>
      </w:r>
      <w:r w:rsidR="00BC4613" w:rsidRPr="00007A47">
        <w:rPr>
          <w:rFonts w:cs="Times New Roman"/>
          <w:bCs/>
          <w:sz w:val="24"/>
          <w:szCs w:val="24"/>
        </w:rPr>
        <w:t xml:space="preserve"> </w:t>
      </w:r>
      <w:r w:rsidRPr="00007A47">
        <w:rPr>
          <w:rFonts w:cs="Times New Roman"/>
          <w:bCs/>
          <w:sz w:val="24"/>
          <w:szCs w:val="24"/>
        </w:rPr>
        <w:t xml:space="preserve">a la que nos </w:t>
      </w:r>
      <w:r w:rsidRPr="00076375">
        <w:rPr>
          <w:rFonts w:cs="Times New Roman"/>
          <w:bCs/>
          <w:sz w:val="24"/>
          <w:szCs w:val="24"/>
        </w:rPr>
        <w:t>referimos</w:t>
      </w:r>
      <w:r w:rsidR="002258B0" w:rsidRPr="00076375">
        <w:rPr>
          <w:rFonts w:cs="Times New Roman"/>
          <w:bCs/>
          <w:sz w:val="24"/>
          <w:szCs w:val="24"/>
        </w:rPr>
        <w:t xml:space="preserve"> a continuación</w:t>
      </w:r>
      <w:r w:rsidRPr="00076375">
        <w:rPr>
          <w:rFonts w:cs="Times New Roman"/>
          <w:bCs/>
          <w:sz w:val="24"/>
          <w:szCs w:val="24"/>
        </w:rPr>
        <w:t>.</w:t>
      </w:r>
    </w:p>
    <w:p w14:paraId="644B052A" w14:textId="77777777" w:rsidR="000213D1" w:rsidRPr="00007A47" w:rsidRDefault="000213D1" w:rsidP="00007A47">
      <w:pPr>
        <w:jc w:val="both"/>
        <w:rPr>
          <w:sz w:val="24"/>
          <w:szCs w:val="24"/>
        </w:rPr>
      </w:pPr>
    </w:p>
    <w:p w14:paraId="2D120CBA" w14:textId="77777777" w:rsidR="00DD4E75" w:rsidRPr="00007A47" w:rsidRDefault="008748EF" w:rsidP="00007A47">
      <w:pPr>
        <w:jc w:val="both"/>
        <w:rPr>
          <w:sz w:val="24"/>
          <w:szCs w:val="24"/>
        </w:rPr>
      </w:pPr>
      <w:r w:rsidRPr="00007A47">
        <w:rPr>
          <w:sz w:val="24"/>
          <w:szCs w:val="24"/>
        </w:rPr>
        <w:t>LA CIENCIA DE LA SOSTENIBILIDAD COMO REVOLUCIÓN CIENTÍFICA</w:t>
      </w:r>
    </w:p>
    <w:p w14:paraId="287F07B3" w14:textId="77777777" w:rsidR="00733440" w:rsidRPr="00007A47" w:rsidRDefault="00A77A6A" w:rsidP="00007A47">
      <w:pPr>
        <w:jc w:val="both"/>
        <w:rPr>
          <w:bCs/>
          <w:iCs/>
          <w:sz w:val="24"/>
          <w:szCs w:val="24"/>
        </w:rPr>
      </w:pPr>
      <w:r w:rsidRPr="001C6F1A">
        <w:rPr>
          <w:bCs/>
          <w:sz w:val="24"/>
          <w:szCs w:val="24"/>
        </w:rPr>
        <w:t xml:space="preserve">Como acabamos de señalar, </w:t>
      </w:r>
      <w:r w:rsidRPr="004D3865">
        <w:rPr>
          <w:bCs/>
          <w:sz w:val="24"/>
          <w:szCs w:val="24"/>
        </w:rPr>
        <w:t xml:space="preserve">no es posible resolver un único problema –ya sea la pobreza extrema, el cambio climático, o </w:t>
      </w:r>
      <w:r w:rsidR="00B734BE" w:rsidRPr="004D3865">
        <w:rPr>
          <w:bCs/>
          <w:sz w:val="24"/>
          <w:szCs w:val="24"/>
        </w:rPr>
        <w:t>cualquier otro</w:t>
      </w:r>
      <w:r w:rsidRPr="004D3865">
        <w:rPr>
          <w:bCs/>
          <w:sz w:val="24"/>
          <w:szCs w:val="24"/>
        </w:rPr>
        <w:t xml:space="preserve">- sin tener en cuenta su vinculación con los restantes. </w:t>
      </w:r>
      <w:r w:rsidR="008510DA" w:rsidRPr="004D3865">
        <w:rPr>
          <w:bCs/>
          <w:iCs/>
          <w:sz w:val="24"/>
          <w:szCs w:val="24"/>
        </w:rPr>
        <w:t xml:space="preserve">Surgió por ello la necesidad de una nueva área de conocimientos, una </w:t>
      </w:r>
      <w:r w:rsidR="008510DA" w:rsidRPr="004D3865">
        <w:rPr>
          <w:bCs/>
          <w:i/>
          <w:iCs/>
          <w:sz w:val="24"/>
          <w:szCs w:val="24"/>
        </w:rPr>
        <w:t>Ciencia de la Sostenibilidad</w:t>
      </w:r>
      <w:r w:rsidR="008510DA" w:rsidRPr="004D3865">
        <w:rPr>
          <w:bCs/>
          <w:iCs/>
          <w:sz w:val="24"/>
          <w:szCs w:val="24"/>
        </w:rPr>
        <w:t xml:space="preserve">, que </w:t>
      </w:r>
      <w:r w:rsidR="00767D43" w:rsidRPr="004D3865">
        <w:rPr>
          <w:bCs/>
          <w:iCs/>
          <w:sz w:val="24"/>
          <w:szCs w:val="24"/>
        </w:rPr>
        <w:t>integrase</w:t>
      </w:r>
      <w:r w:rsidR="008510DA" w:rsidRPr="004D3865">
        <w:rPr>
          <w:bCs/>
          <w:iCs/>
          <w:sz w:val="24"/>
          <w:szCs w:val="24"/>
        </w:rPr>
        <w:t xml:space="preserve"> campos</w:t>
      </w:r>
      <w:r w:rsidR="00B734BE" w:rsidRPr="004D3865">
        <w:rPr>
          <w:bCs/>
          <w:iCs/>
          <w:sz w:val="24"/>
          <w:szCs w:val="24"/>
        </w:rPr>
        <w:t xml:space="preserve"> </w:t>
      </w:r>
      <w:r w:rsidR="008510DA" w:rsidRPr="004D3865">
        <w:rPr>
          <w:bCs/>
          <w:iCs/>
          <w:sz w:val="24"/>
          <w:szCs w:val="24"/>
        </w:rPr>
        <w:t xml:space="preserve"> </w:t>
      </w:r>
      <w:r w:rsidR="00733440" w:rsidRPr="004D3865">
        <w:rPr>
          <w:bCs/>
          <w:iCs/>
          <w:sz w:val="24"/>
          <w:szCs w:val="24"/>
        </w:rPr>
        <w:t>hasta aquí inconexos</w:t>
      </w:r>
      <w:r w:rsidR="00B734BE" w:rsidRPr="004D3865">
        <w:rPr>
          <w:bCs/>
          <w:iCs/>
          <w:sz w:val="24"/>
          <w:szCs w:val="24"/>
        </w:rPr>
        <w:t xml:space="preserve">, </w:t>
      </w:r>
      <w:r w:rsidR="00CE6D53" w:rsidRPr="004D3865">
        <w:rPr>
          <w:bCs/>
          <w:iCs/>
          <w:sz w:val="24"/>
          <w:szCs w:val="24"/>
        </w:rPr>
        <w:t xml:space="preserve">dando así lugar a </w:t>
      </w:r>
      <w:r w:rsidR="00733440" w:rsidRPr="004D3865">
        <w:rPr>
          <w:bCs/>
          <w:i/>
          <w:iCs/>
          <w:sz w:val="24"/>
          <w:szCs w:val="24"/>
        </w:rPr>
        <w:t>una profunda revolución científica</w:t>
      </w:r>
      <w:r w:rsidR="00733440" w:rsidRPr="004D3865">
        <w:rPr>
          <w:bCs/>
          <w:iCs/>
          <w:sz w:val="24"/>
          <w:szCs w:val="24"/>
        </w:rPr>
        <w:t xml:space="preserve">: después de la revolución copernicana que vino a unificar Cielo y Tierra, después de la Teoría de la Evolución, que estableció el puente entre la especie humana y el resto de los seres vivos… ahora estaríamos asistiendo a la integración del desarrollo social (económico, industrial, cultural…) con los procesos del llamado mundo natural, buscando comprender las interacciones entre la naturaleza y la sociedad, a fin de favorecer a ambas. Se derriban así barreras como la que ha venido separando las ciencias sociales de las naturales, haciendo posible </w:t>
      </w:r>
      <w:r w:rsidR="00CE6D53" w:rsidRPr="004D3865">
        <w:rPr>
          <w:bCs/>
          <w:iCs/>
          <w:sz w:val="24"/>
          <w:szCs w:val="24"/>
        </w:rPr>
        <w:t>el tratamiento</w:t>
      </w:r>
      <w:r w:rsidR="00733440" w:rsidRPr="004D3865">
        <w:rPr>
          <w:bCs/>
          <w:iCs/>
          <w:sz w:val="24"/>
          <w:szCs w:val="24"/>
        </w:rPr>
        <w:t xml:space="preserve"> de una problemática que es sistémica y compleja.</w:t>
      </w:r>
      <w:r w:rsidR="00733440" w:rsidRPr="00007A47">
        <w:rPr>
          <w:bCs/>
          <w:iCs/>
          <w:sz w:val="24"/>
          <w:szCs w:val="24"/>
        </w:rPr>
        <w:t xml:space="preserve"> </w:t>
      </w:r>
    </w:p>
    <w:p w14:paraId="2C57267C" w14:textId="77777777" w:rsidR="00733440" w:rsidRPr="00076375" w:rsidRDefault="00741F7A" w:rsidP="00076375">
      <w:pPr>
        <w:jc w:val="both"/>
        <w:rPr>
          <w:bCs/>
          <w:iCs/>
          <w:sz w:val="24"/>
          <w:szCs w:val="24"/>
        </w:rPr>
      </w:pPr>
      <w:r w:rsidRPr="00076375">
        <w:rPr>
          <w:bCs/>
          <w:iCs/>
          <w:sz w:val="24"/>
          <w:szCs w:val="24"/>
        </w:rPr>
        <w:t xml:space="preserve">Una Ciencia de la Sostenibilidad cuyas </w:t>
      </w:r>
      <w:r w:rsidR="00733440" w:rsidRPr="00076375">
        <w:rPr>
          <w:bCs/>
          <w:iCs/>
          <w:sz w:val="24"/>
          <w:szCs w:val="24"/>
        </w:rPr>
        <w:t xml:space="preserve">características </w:t>
      </w:r>
      <w:r w:rsidR="00885B69" w:rsidRPr="00076375">
        <w:rPr>
          <w:bCs/>
          <w:iCs/>
          <w:sz w:val="24"/>
          <w:szCs w:val="24"/>
        </w:rPr>
        <w:t>podemos resumir así (Vilches y Gil-Pérez, 2015):</w:t>
      </w:r>
    </w:p>
    <w:p w14:paraId="266C2F53" w14:textId="77777777" w:rsidR="00885B69" w:rsidRPr="00007A47" w:rsidRDefault="00885B69" w:rsidP="00076375">
      <w:pPr>
        <w:numPr>
          <w:ilvl w:val="0"/>
          <w:numId w:val="2"/>
        </w:numPr>
        <w:jc w:val="both"/>
        <w:rPr>
          <w:bCs/>
          <w:iCs/>
          <w:sz w:val="24"/>
          <w:szCs w:val="24"/>
        </w:rPr>
      </w:pPr>
      <w:r w:rsidRPr="00007A47">
        <w:rPr>
          <w:bCs/>
          <w:iCs/>
          <w:sz w:val="24"/>
          <w:szCs w:val="24"/>
        </w:rPr>
        <w:t xml:space="preserve">Ningún problema, por importante que sea, </w:t>
      </w:r>
      <w:r w:rsidR="00CE6D53" w:rsidRPr="00007A47">
        <w:rPr>
          <w:bCs/>
          <w:iCs/>
          <w:sz w:val="24"/>
          <w:szCs w:val="24"/>
        </w:rPr>
        <w:t>puede</w:t>
      </w:r>
      <w:r w:rsidRPr="00007A47">
        <w:rPr>
          <w:bCs/>
          <w:iCs/>
          <w:sz w:val="24"/>
          <w:szCs w:val="24"/>
        </w:rPr>
        <w:t xml:space="preserve"> ser abordado aisladamente: </w:t>
      </w:r>
      <w:r w:rsidR="00CE6D53" w:rsidRPr="00007A47">
        <w:rPr>
          <w:bCs/>
          <w:iCs/>
          <w:sz w:val="24"/>
          <w:szCs w:val="24"/>
        </w:rPr>
        <w:t>se han de contemplar</w:t>
      </w:r>
      <w:r w:rsidRPr="00007A47">
        <w:rPr>
          <w:bCs/>
          <w:iCs/>
          <w:sz w:val="24"/>
          <w:szCs w:val="24"/>
        </w:rPr>
        <w:t xml:space="preserve"> sus vinculaciones </w:t>
      </w:r>
      <w:r w:rsidR="00CE6D53" w:rsidRPr="00007A47">
        <w:rPr>
          <w:bCs/>
          <w:iCs/>
          <w:sz w:val="24"/>
          <w:szCs w:val="24"/>
        </w:rPr>
        <w:t>con otros problemas y estudiar</w:t>
      </w:r>
      <w:r w:rsidRPr="00007A47">
        <w:rPr>
          <w:bCs/>
          <w:iCs/>
          <w:sz w:val="24"/>
          <w:szCs w:val="24"/>
        </w:rPr>
        <w:t xml:space="preserve"> las repercusiones que las intervenciones para resolver</w:t>
      </w:r>
      <w:r w:rsidR="002333B6" w:rsidRPr="00007A47">
        <w:rPr>
          <w:bCs/>
          <w:iCs/>
          <w:sz w:val="24"/>
          <w:szCs w:val="24"/>
        </w:rPr>
        <w:t>lo</w:t>
      </w:r>
      <w:r w:rsidRPr="00007A47">
        <w:rPr>
          <w:bCs/>
          <w:iCs/>
          <w:sz w:val="24"/>
          <w:szCs w:val="24"/>
        </w:rPr>
        <w:t xml:space="preserve"> pueden tener en los restantes.</w:t>
      </w:r>
    </w:p>
    <w:p w14:paraId="1F60598C" w14:textId="77777777" w:rsidR="00885B69" w:rsidRPr="00EE3301" w:rsidRDefault="00741F7A" w:rsidP="00007A47">
      <w:pPr>
        <w:numPr>
          <w:ilvl w:val="0"/>
          <w:numId w:val="2"/>
        </w:numPr>
        <w:jc w:val="both"/>
        <w:rPr>
          <w:bCs/>
          <w:iCs/>
          <w:color w:val="000000" w:themeColor="text1"/>
          <w:sz w:val="24"/>
          <w:szCs w:val="24"/>
        </w:rPr>
      </w:pPr>
      <w:r w:rsidRPr="00076375">
        <w:rPr>
          <w:bCs/>
          <w:iCs/>
          <w:sz w:val="24"/>
          <w:szCs w:val="24"/>
        </w:rPr>
        <w:t>H</w:t>
      </w:r>
      <w:r w:rsidR="00885B69" w:rsidRPr="00007A47">
        <w:rPr>
          <w:bCs/>
          <w:iCs/>
          <w:sz w:val="24"/>
          <w:szCs w:val="24"/>
        </w:rPr>
        <w:t xml:space="preserve">a de ser profundamente </w:t>
      </w:r>
      <w:r w:rsidR="00885B69" w:rsidRPr="00007A47">
        <w:rPr>
          <w:bCs/>
          <w:i/>
          <w:iCs/>
          <w:sz w:val="24"/>
          <w:szCs w:val="24"/>
        </w:rPr>
        <w:t>interdisciplinar</w:t>
      </w:r>
      <w:r w:rsidR="00885B69" w:rsidRPr="00007A47">
        <w:rPr>
          <w:bCs/>
          <w:iCs/>
          <w:sz w:val="24"/>
          <w:szCs w:val="24"/>
        </w:rPr>
        <w:t xml:space="preserve">, puesto que aborda retos complejos en los que </w:t>
      </w:r>
      <w:r w:rsidR="00885B69" w:rsidRPr="00EE3301">
        <w:rPr>
          <w:bCs/>
          <w:iCs/>
          <w:color w:val="000000" w:themeColor="text1"/>
          <w:sz w:val="24"/>
          <w:szCs w:val="24"/>
        </w:rPr>
        <w:t>intervienen problemas muy diversos</w:t>
      </w:r>
      <w:r w:rsidR="00186065" w:rsidRPr="00EE3301">
        <w:rPr>
          <w:bCs/>
          <w:iCs/>
          <w:color w:val="000000" w:themeColor="text1"/>
          <w:sz w:val="24"/>
          <w:szCs w:val="24"/>
        </w:rPr>
        <w:t>,</w:t>
      </w:r>
      <w:r w:rsidR="00885B69" w:rsidRPr="00EE3301">
        <w:rPr>
          <w:bCs/>
          <w:iCs/>
          <w:color w:val="000000" w:themeColor="text1"/>
          <w:sz w:val="24"/>
          <w:szCs w:val="24"/>
        </w:rPr>
        <w:t xml:space="preserve"> pero estrechamente vinculados, ninguno de los cuales, insistimos, puede ser resuelto aisladamente.</w:t>
      </w:r>
    </w:p>
    <w:p w14:paraId="4E5813E5" w14:textId="77777777" w:rsidR="00885B69" w:rsidRPr="00007A47" w:rsidRDefault="001C1B9B" w:rsidP="00076375">
      <w:pPr>
        <w:numPr>
          <w:ilvl w:val="0"/>
          <w:numId w:val="2"/>
        </w:numPr>
        <w:jc w:val="both"/>
        <w:rPr>
          <w:bCs/>
          <w:iCs/>
          <w:sz w:val="24"/>
          <w:szCs w:val="24"/>
        </w:rPr>
      </w:pPr>
      <w:r w:rsidRPr="00EE3301">
        <w:rPr>
          <w:bCs/>
          <w:iCs/>
          <w:color w:val="000000" w:themeColor="text1"/>
          <w:sz w:val="24"/>
          <w:szCs w:val="24"/>
        </w:rPr>
        <w:t xml:space="preserve">Una ciencia transdisciplinar: </w:t>
      </w:r>
      <w:r w:rsidR="00741F7A" w:rsidRPr="00EE3301">
        <w:rPr>
          <w:bCs/>
          <w:iCs/>
          <w:color w:val="000000" w:themeColor="text1"/>
          <w:sz w:val="24"/>
          <w:szCs w:val="24"/>
        </w:rPr>
        <w:t>P</w:t>
      </w:r>
      <w:r w:rsidR="00885B69" w:rsidRPr="00EE3301">
        <w:rPr>
          <w:bCs/>
          <w:iCs/>
          <w:color w:val="000000" w:themeColor="text1"/>
          <w:sz w:val="24"/>
          <w:szCs w:val="24"/>
        </w:rPr>
        <w:t xml:space="preserve">ara hacer posible la transición a la Sostenibilidad es necesario incorporar </w:t>
      </w:r>
      <w:r w:rsidR="00CE6D53" w:rsidRPr="00076375">
        <w:rPr>
          <w:bCs/>
          <w:iCs/>
          <w:sz w:val="24"/>
          <w:szCs w:val="24"/>
        </w:rPr>
        <w:t>al estudio</w:t>
      </w:r>
      <w:r w:rsidR="00885B69" w:rsidRPr="00076375">
        <w:rPr>
          <w:bCs/>
          <w:iCs/>
          <w:sz w:val="24"/>
          <w:szCs w:val="24"/>
        </w:rPr>
        <w:t xml:space="preserve"> y toma de decisiones a </w:t>
      </w:r>
      <w:r w:rsidR="00741F7A" w:rsidRPr="00076375">
        <w:rPr>
          <w:bCs/>
          <w:iCs/>
          <w:sz w:val="24"/>
          <w:szCs w:val="24"/>
        </w:rPr>
        <w:t xml:space="preserve">personas </w:t>
      </w:r>
      <w:r w:rsidR="00885B69" w:rsidRPr="00076375">
        <w:rPr>
          <w:bCs/>
          <w:iCs/>
          <w:sz w:val="24"/>
          <w:szCs w:val="24"/>
        </w:rPr>
        <w:t xml:space="preserve">que no forman parte del ámbito académico, pero cuyos objetivos, conocimientos y capacidad </w:t>
      </w:r>
      <w:r w:rsidR="00885B69" w:rsidRPr="00007A47">
        <w:rPr>
          <w:bCs/>
          <w:iCs/>
          <w:sz w:val="24"/>
          <w:szCs w:val="24"/>
        </w:rPr>
        <w:t>de intervención</w:t>
      </w:r>
      <w:r w:rsidR="009E284E" w:rsidRPr="00007A47">
        <w:rPr>
          <w:bCs/>
          <w:iCs/>
          <w:sz w:val="24"/>
          <w:szCs w:val="24"/>
        </w:rPr>
        <w:t>,</w:t>
      </w:r>
      <w:r w:rsidR="00885B69" w:rsidRPr="00007A47">
        <w:rPr>
          <w:bCs/>
          <w:iCs/>
          <w:sz w:val="24"/>
          <w:szCs w:val="24"/>
        </w:rPr>
        <w:t xml:space="preserve"> resultan imprescindibles para definir y desarrollar estrategias viables</w:t>
      </w:r>
      <w:r w:rsidR="00EE3301">
        <w:rPr>
          <w:bCs/>
          <w:iCs/>
          <w:sz w:val="24"/>
          <w:szCs w:val="24"/>
        </w:rPr>
        <w:t>.</w:t>
      </w:r>
    </w:p>
    <w:p w14:paraId="24000F56" w14:textId="77777777" w:rsidR="00885B69" w:rsidRPr="00007A47" w:rsidRDefault="00885B69" w:rsidP="00076375">
      <w:pPr>
        <w:numPr>
          <w:ilvl w:val="0"/>
          <w:numId w:val="2"/>
        </w:numPr>
        <w:jc w:val="both"/>
        <w:rPr>
          <w:bCs/>
          <w:iCs/>
          <w:sz w:val="24"/>
          <w:szCs w:val="24"/>
        </w:rPr>
      </w:pPr>
      <w:r w:rsidRPr="00007A47">
        <w:rPr>
          <w:bCs/>
          <w:iCs/>
          <w:sz w:val="24"/>
          <w:szCs w:val="24"/>
        </w:rPr>
        <w:lastRenderedPageBreak/>
        <w:t xml:space="preserve">Las estrategias concebidas han de responder a una </w:t>
      </w:r>
      <w:r w:rsidRPr="00007A47">
        <w:rPr>
          <w:bCs/>
          <w:i/>
          <w:iCs/>
          <w:sz w:val="24"/>
          <w:szCs w:val="24"/>
        </w:rPr>
        <w:t>perspectiva amplia</w:t>
      </w:r>
      <w:r w:rsidRPr="00007A47">
        <w:rPr>
          <w:bCs/>
          <w:iCs/>
          <w:sz w:val="24"/>
          <w:szCs w:val="24"/>
        </w:rPr>
        <w:t>, tanto espacial como temporalmente</w:t>
      </w:r>
      <w:r w:rsidR="00741F7A" w:rsidRPr="00076375">
        <w:rPr>
          <w:bCs/>
          <w:iCs/>
          <w:sz w:val="24"/>
          <w:szCs w:val="24"/>
        </w:rPr>
        <w:t>:</w:t>
      </w:r>
      <w:r w:rsidRPr="00007A47">
        <w:rPr>
          <w:bCs/>
          <w:iCs/>
          <w:sz w:val="24"/>
          <w:szCs w:val="24"/>
        </w:rPr>
        <w:t xml:space="preserve"> “glocal” (a la vez global y local) y </w:t>
      </w:r>
      <w:r w:rsidRPr="00741F7A">
        <w:rPr>
          <w:bCs/>
          <w:iCs/>
          <w:color w:val="000000" w:themeColor="text1"/>
          <w:sz w:val="24"/>
          <w:szCs w:val="24"/>
        </w:rPr>
        <w:t>que</w:t>
      </w:r>
      <w:r w:rsidRPr="00007A47">
        <w:rPr>
          <w:bCs/>
          <w:iCs/>
          <w:sz w:val="24"/>
          <w:szCs w:val="24"/>
        </w:rPr>
        <w:t xml:space="preserve"> contemple tanto el corto plazo como el medio y el largo, esforzándose en anticipar riesgos y obstáculos y en aprovechar tendencias positivas.</w:t>
      </w:r>
    </w:p>
    <w:p w14:paraId="3159133C" w14:textId="77777777" w:rsidR="007E62FF" w:rsidRPr="00007A47" w:rsidRDefault="00741F7A" w:rsidP="00007A47">
      <w:pPr>
        <w:jc w:val="both"/>
        <w:rPr>
          <w:bCs/>
          <w:iCs/>
          <w:sz w:val="24"/>
          <w:szCs w:val="24"/>
        </w:rPr>
      </w:pPr>
      <w:r w:rsidRPr="00076375">
        <w:rPr>
          <w:bCs/>
          <w:iCs/>
          <w:sz w:val="24"/>
          <w:szCs w:val="24"/>
        </w:rPr>
        <w:t xml:space="preserve">Estas </w:t>
      </w:r>
      <w:r w:rsidR="007E62FF" w:rsidRPr="00007A47">
        <w:rPr>
          <w:bCs/>
          <w:iCs/>
          <w:sz w:val="24"/>
          <w:szCs w:val="24"/>
        </w:rPr>
        <w:t xml:space="preserve">características permiten evitar las contradicciones que a menudo afectan a medidas adoptadas para resolver problemas puntuales en el tiempo o en el espacio, que olvidan su conexión con otros problemas. </w:t>
      </w:r>
    </w:p>
    <w:p w14:paraId="4143B917" w14:textId="77777777" w:rsidR="009E284E" w:rsidRPr="00007A47" w:rsidRDefault="009E284E" w:rsidP="00007A47">
      <w:pPr>
        <w:jc w:val="both"/>
        <w:rPr>
          <w:bCs/>
          <w:iCs/>
          <w:sz w:val="24"/>
          <w:szCs w:val="24"/>
        </w:rPr>
      </w:pPr>
    </w:p>
    <w:p w14:paraId="5E208E75" w14:textId="77777777" w:rsidR="009E284E" w:rsidRPr="00007A47" w:rsidRDefault="009E284E" w:rsidP="00007A47">
      <w:pPr>
        <w:jc w:val="both"/>
        <w:rPr>
          <w:bCs/>
          <w:iCs/>
          <w:sz w:val="24"/>
          <w:szCs w:val="24"/>
        </w:rPr>
      </w:pPr>
      <w:r w:rsidRPr="00007A47">
        <w:rPr>
          <w:bCs/>
          <w:iCs/>
          <w:sz w:val="24"/>
          <w:szCs w:val="24"/>
        </w:rPr>
        <w:t>REPERCUSIONES DE LA CIENCIA DE LA SOSTENIBILIDAD EN LAS ÁREAS EDUCATIVAS</w:t>
      </w:r>
    </w:p>
    <w:p w14:paraId="2205F5F3" w14:textId="77777777" w:rsidR="00F425BF" w:rsidRPr="004D3865" w:rsidRDefault="00615AB5" w:rsidP="00076375">
      <w:pPr>
        <w:jc w:val="both"/>
        <w:rPr>
          <w:bCs/>
          <w:sz w:val="24"/>
          <w:szCs w:val="24"/>
        </w:rPr>
      </w:pPr>
      <w:r w:rsidRPr="00007A47">
        <w:rPr>
          <w:bCs/>
          <w:iCs/>
          <w:sz w:val="24"/>
          <w:szCs w:val="24"/>
        </w:rPr>
        <w:t>La Ciencia de la Sostenibilidad</w:t>
      </w:r>
      <w:r w:rsidR="00885B69" w:rsidRPr="00007A47">
        <w:rPr>
          <w:bCs/>
          <w:iCs/>
          <w:sz w:val="24"/>
          <w:szCs w:val="24"/>
        </w:rPr>
        <w:t xml:space="preserve"> está </w:t>
      </w:r>
      <w:r w:rsidR="00885B69" w:rsidRPr="00FD1C3D">
        <w:rPr>
          <w:bCs/>
          <w:iCs/>
          <w:sz w:val="24"/>
          <w:szCs w:val="24"/>
        </w:rPr>
        <w:t>teniendo un notable desarrollo</w:t>
      </w:r>
      <w:r w:rsidR="00740AA3" w:rsidRPr="00FD1C3D">
        <w:rPr>
          <w:bCs/>
          <w:iCs/>
          <w:sz w:val="24"/>
          <w:szCs w:val="24"/>
        </w:rPr>
        <w:t>,</w:t>
      </w:r>
      <w:r w:rsidR="00885B69" w:rsidRPr="00FD1C3D">
        <w:rPr>
          <w:bCs/>
          <w:iCs/>
          <w:sz w:val="24"/>
          <w:szCs w:val="24"/>
        </w:rPr>
        <w:t xml:space="preserve"> </w:t>
      </w:r>
      <w:r w:rsidR="00740AA3" w:rsidRPr="00FD1C3D">
        <w:rPr>
          <w:bCs/>
          <w:iCs/>
          <w:sz w:val="24"/>
          <w:szCs w:val="24"/>
        </w:rPr>
        <w:t>pero</w:t>
      </w:r>
      <w:r w:rsidR="007E62FF" w:rsidRPr="00FD1C3D">
        <w:rPr>
          <w:bCs/>
          <w:iCs/>
          <w:sz w:val="24"/>
          <w:szCs w:val="24"/>
        </w:rPr>
        <w:t xml:space="preserve"> </w:t>
      </w:r>
      <w:r w:rsidR="00034AD2" w:rsidRPr="00FD1C3D">
        <w:rPr>
          <w:bCs/>
          <w:iCs/>
          <w:sz w:val="24"/>
          <w:szCs w:val="24"/>
        </w:rPr>
        <w:t xml:space="preserve">en general </w:t>
      </w:r>
      <w:r w:rsidRPr="00FD1C3D">
        <w:rPr>
          <w:bCs/>
          <w:iCs/>
          <w:sz w:val="24"/>
          <w:szCs w:val="24"/>
        </w:rPr>
        <w:t>es</w:t>
      </w:r>
      <w:r w:rsidR="007E62FF" w:rsidRPr="00FD1C3D">
        <w:rPr>
          <w:bCs/>
          <w:iCs/>
          <w:sz w:val="24"/>
          <w:szCs w:val="24"/>
        </w:rPr>
        <w:t xml:space="preserve"> ignorada</w:t>
      </w:r>
      <w:r w:rsidR="00885B69" w:rsidRPr="00FD1C3D">
        <w:rPr>
          <w:bCs/>
          <w:iCs/>
          <w:sz w:val="24"/>
          <w:szCs w:val="24"/>
        </w:rPr>
        <w:t xml:space="preserve"> </w:t>
      </w:r>
      <w:r w:rsidR="007E62FF" w:rsidRPr="00FD1C3D">
        <w:rPr>
          <w:bCs/>
          <w:iCs/>
          <w:sz w:val="24"/>
          <w:szCs w:val="24"/>
        </w:rPr>
        <w:t xml:space="preserve">por quienes </w:t>
      </w:r>
      <w:r w:rsidR="00D826FB" w:rsidRPr="00FD1C3D">
        <w:rPr>
          <w:bCs/>
          <w:iCs/>
          <w:sz w:val="24"/>
          <w:szCs w:val="24"/>
        </w:rPr>
        <w:t xml:space="preserve">trabajan </w:t>
      </w:r>
      <w:r w:rsidR="007E62FF" w:rsidRPr="00FD1C3D">
        <w:rPr>
          <w:bCs/>
          <w:iCs/>
          <w:sz w:val="24"/>
          <w:szCs w:val="24"/>
        </w:rPr>
        <w:t xml:space="preserve">en áreas </w:t>
      </w:r>
      <w:r w:rsidRPr="00FD1C3D">
        <w:rPr>
          <w:bCs/>
          <w:iCs/>
          <w:sz w:val="24"/>
          <w:szCs w:val="24"/>
        </w:rPr>
        <w:t>científicas y educativas concretas</w:t>
      </w:r>
      <w:r w:rsidR="00885B69" w:rsidRPr="00FD1C3D">
        <w:rPr>
          <w:bCs/>
          <w:iCs/>
          <w:sz w:val="24"/>
          <w:szCs w:val="24"/>
        </w:rPr>
        <w:t xml:space="preserve">, lo </w:t>
      </w:r>
      <w:r w:rsidR="00885B69" w:rsidRPr="004D3865">
        <w:rPr>
          <w:bCs/>
          <w:iCs/>
          <w:sz w:val="24"/>
          <w:szCs w:val="24"/>
        </w:rPr>
        <w:t>que limita su objetivo básico de contribuir a la transición a la Sostenibilidad.</w:t>
      </w:r>
      <w:r w:rsidR="007445B1" w:rsidRPr="004D3865">
        <w:rPr>
          <w:bCs/>
          <w:iCs/>
          <w:sz w:val="24"/>
          <w:szCs w:val="24"/>
        </w:rPr>
        <w:t xml:space="preserve"> </w:t>
      </w:r>
      <w:r w:rsidR="007E62FF" w:rsidRPr="004D3865">
        <w:rPr>
          <w:bCs/>
          <w:sz w:val="24"/>
          <w:szCs w:val="24"/>
        </w:rPr>
        <w:t xml:space="preserve">Se ha </w:t>
      </w:r>
      <w:r w:rsidR="007E62FF" w:rsidRPr="004D3865">
        <w:rPr>
          <w:bCs/>
          <w:color w:val="000000" w:themeColor="text1"/>
          <w:sz w:val="24"/>
          <w:szCs w:val="24"/>
        </w:rPr>
        <w:t>comprendido p</w:t>
      </w:r>
      <w:r w:rsidR="007445B1" w:rsidRPr="004D3865">
        <w:rPr>
          <w:bCs/>
          <w:color w:val="000000" w:themeColor="text1"/>
          <w:sz w:val="24"/>
          <w:szCs w:val="24"/>
        </w:rPr>
        <w:t xml:space="preserve">or ello </w:t>
      </w:r>
      <w:r w:rsidR="007E62FF" w:rsidRPr="004D3865">
        <w:rPr>
          <w:bCs/>
          <w:color w:val="000000" w:themeColor="text1"/>
          <w:sz w:val="24"/>
          <w:szCs w:val="24"/>
        </w:rPr>
        <w:t xml:space="preserve">que </w:t>
      </w:r>
      <w:r w:rsidRPr="004D3865">
        <w:rPr>
          <w:bCs/>
          <w:sz w:val="24"/>
          <w:szCs w:val="24"/>
        </w:rPr>
        <w:t>la Ciencia de la Sostenibilidad, más que una nueva disciplina,</w:t>
      </w:r>
      <w:r w:rsidR="007445B1" w:rsidRPr="004D3865">
        <w:rPr>
          <w:bCs/>
          <w:sz w:val="24"/>
          <w:szCs w:val="24"/>
        </w:rPr>
        <w:t xml:space="preserve"> ha de constituir una nueva orientación que </w:t>
      </w:r>
      <w:r w:rsidR="00740AA3" w:rsidRPr="004D3865">
        <w:rPr>
          <w:bCs/>
          <w:sz w:val="24"/>
          <w:szCs w:val="24"/>
        </w:rPr>
        <w:t>impregne</w:t>
      </w:r>
      <w:r w:rsidR="007445B1" w:rsidRPr="004D3865">
        <w:rPr>
          <w:bCs/>
          <w:sz w:val="24"/>
          <w:szCs w:val="24"/>
        </w:rPr>
        <w:t xml:space="preserve"> a las distintas disciplinas: el trabajo de los biólogos, economistas, </w:t>
      </w:r>
      <w:r w:rsidR="009E284E" w:rsidRPr="004D3865">
        <w:rPr>
          <w:bCs/>
          <w:sz w:val="24"/>
          <w:szCs w:val="24"/>
        </w:rPr>
        <w:t xml:space="preserve">físicos, </w:t>
      </w:r>
      <w:r w:rsidR="007445B1" w:rsidRPr="004D3865">
        <w:rPr>
          <w:bCs/>
          <w:sz w:val="24"/>
          <w:szCs w:val="24"/>
        </w:rPr>
        <w:t>geógrafos</w:t>
      </w:r>
      <w:r w:rsidR="009E284E" w:rsidRPr="004D3865">
        <w:rPr>
          <w:bCs/>
          <w:sz w:val="24"/>
          <w:szCs w:val="24"/>
        </w:rPr>
        <w:t>… y educadores</w:t>
      </w:r>
      <w:r w:rsidR="007445B1" w:rsidRPr="004D3865">
        <w:rPr>
          <w:bCs/>
          <w:sz w:val="24"/>
          <w:szCs w:val="24"/>
        </w:rPr>
        <w:t>, no puede hac</w:t>
      </w:r>
      <w:r w:rsidR="009E284E" w:rsidRPr="004D3865">
        <w:rPr>
          <w:bCs/>
          <w:sz w:val="24"/>
          <w:szCs w:val="24"/>
        </w:rPr>
        <w:t>erse en compartimentos estancos:</w:t>
      </w:r>
      <w:r w:rsidR="007445B1" w:rsidRPr="004D3865">
        <w:rPr>
          <w:bCs/>
          <w:sz w:val="24"/>
          <w:szCs w:val="24"/>
        </w:rPr>
        <w:t xml:space="preserve"> ha de tener presente el conjunto de las repercusiones socioambientales de su actividad; y eso obliga a estudiar las aportaciones de las otras disciplinas, así como </w:t>
      </w:r>
      <w:r w:rsidR="00F425BF" w:rsidRPr="004D3865">
        <w:rPr>
          <w:bCs/>
          <w:sz w:val="24"/>
          <w:szCs w:val="24"/>
        </w:rPr>
        <w:t>las de</w:t>
      </w:r>
      <w:r w:rsidR="007445B1" w:rsidRPr="004D3865">
        <w:rPr>
          <w:bCs/>
          <w:sz w:val="24"/>
          <w:szCs w:val="24"/>
        </w:rPr>
        <w:t xml:space="preserve"> la actividad social: corporaciones, sindicatos, medios de comunicación… y, muy particularmente, la actividad política. </w:t>
      </w:r>
    </w:p>
    <w:p w14:paraId="59B91DC7" w14:textId="7C7B0CD6" w:rsidR="007445B1" w:rsidRDefault="007445B1" w:rsidP="00007A47">
      <w:pPr>
        <w:jc w:val="both"/>
        <w:rPr>
          <w:bCs/>
          <w:sz w:val="24"/>
          <w:szCs w:val="24"/>
        </w:rPr>
      </w:pPr>
      <w:r w:rsidRPr="004D3865">
        <w:rPr>
          <w:bCs/>
          <w:sz w:val="24"/>
          <w:szCs w:val="24"/>
        </w:rPr>
        <w:t xml:space="preserve">En esto ha de consistir la esencia de la Ciencia de la Sostenibilidad: las exigencias de interdisciplinariedad, transdisciplinariedad y planteamientos glocales en una perspectiva temporal amplia, </w:t>
      </w:r>
      <w:r w:rsidR="008C66FC" w:rsidRPr="004D3865">
        <w:rPr>
          <w:bCs/>
          <w:sz w:val="24"/>
          <w:szCs w:val="24"/>
        </w:rPr>
        <w:t xml:space="preserve">han de </w:t>
      </w:r>
      <w:r w:rsidRPr="004D3865">
        <w:rPr>
          <w:bCs/>
          <w:sz w:val="24"/>
          <w:szCs w:val="24"/>
        </w:rPr>
        <w:t>impregn</w:t>
      </w:r>
      <w:r w:rsidR="008C66FC" w:rsidRPr="004D3865">
        <w:rPr>
          <w:bCs/>
          <w:sz w:val="24"/>
          <w:szCs w:val="24"/>
        </w:rPr>
        <w:t>ar</w:t>
      </w:r>
      <w:r w:rsidRPr="004D3865">
        <w:rPr>
          <w:bCs/>
          <w:sz w:val="24"/>
          <w:szCs w:val="24"/>
        </w:rPr>
        <w:t xml:space="preserve"> el trabajo de los profesionales de cualquier área, la enseñanza de las distintas disciplinas, la educación ciudadana </w:t>
      </w:r>
      <w:r w:rsidR="00034AD2" w:rsidRPr="004D3865">
        <w:rPr>
          <w:bCs/>
          <w:sz w:val="24"/>
          <w:szCs w:val="24"/>
        </w:rPr>
        <w:t xml:space="preserve">y </w:t>
      </w:r>
      <w:r w:rsidRPr="004D3865">
        <w:rPr>
          <w:bCs/>
          <w:sz w:val="24"/>
          <w:szCs w:val="24"/>
        </w:rPr>
        <w:t xml:space="preserve">la acción política que ha de orientar </w:t>
      </w:r>
      <w:r w:rsidR="00BF6DD9" w:rsidRPr="004D3865">
        <w:rPr>
          <w:bCs/>
          <w:sz w:val="24"/>
          <w:szCs w:val="24"/>
        </w:rPr>
        <w:t xml:space="preserve">el </w:t>
      </w:r>
      <w:r w:rsidRPr="004D3865">
        <w:rPr>
          <w:bCs/>
          <w:sz w:val="24"/>
          <w:szCs w:val="24"/>
        </w:rPr>
        <w:t>desarrollo social.</w:t>
      </w:r>
      <w:r w:rsidRPr="00007A47">
        <w:rPr>
          <w:bCs/>
          <w:sz w:val="24"/>
          <w:szCs w:val="24"/>
        </w:rPr>
        <w:t xml:space="preserve"> No basta con una nueva disciplina, necesitamos un verdadero cambio de paradigma que afecte al conjunto de las actividades sociales, incluida la educación. Solo así será posible avanzar en la transición a la Sostenibilidad al ritmo que la gravedad de la situación lo requiere.</w:t>
      </w:r>
    </w:p>
    <w:p w14:paraId="17A859B7" w14:textId="77777777" w:rsidR="0007161D" w:rsidRPr="00D301A4" w:rsidRDefault="0007161D" w:rsidP="00007A47">
      <w:pPr>
        <w:jc w:val="both"/>
        <w:rPr>
          <w:bCs/>
          <w:sz w:val="24"/>
          <w:szCs w:val="24"/>
        </w:rPr>
      </w:pPr>
    </w:p>
    <w:p w14:paraId="2DB84578" w14:textId="77777777" w:rsidR="005349C5" w:rsidRPr="00EE3301" w:rsidRDefault="003F286E" w:rsidP="00007A47">
      <w:pPr>
        <w:jc w:val="both"/>
        <w:rPr>
          <w:b/>
          <w:iCs/>
          <w:sz w:val="24"/>
          <w:szCs w:val="24"/>
          <w:lang w:val="en-US"/>
        </w:rPr>
      </w:pPr>
      <w:proofErr w:type="spellStart"/>
      <w:r w:rsidRPr="00EE3301">
        <w:rPr>
          <w:b/>
          <w:iCs/>
          <w:sz w:val="24"/>
          <w:szCs w:val="24"/>
          <w:lang w:val="en-US"/>
        </w:rPr>
        <w:t>Referencias</w:t>
      </w:r>
      <w:proofErr w:type="spellEnd"/>
      <w:r w:rsidRPr="00EE3301">
        <w:rPr>
          <w:b/>
          <w:iCs/>
          <w:sz w:val="24"/>
          <w:szCs w:val="24"/>
          <w:lang w:val="en-US"/>
        </w:rPr>
        <w:t xml:space="preserve"> </w:t>
      </w:r>
      <w:proofErr w:type="spellStart"/>
      <w:r w:rsidRPr="00EE3301">
        <w:rPr>
          <w:b/>
          <w:iCs/>
          <w:sz w:val="24"/>
          <w:szCs w:val="24"/>
          <w:lang w:val="en-US"/>
        </w:rPr>
        <w:t>bibliográficas</w:t>
      </w:r>
      <w:proofErr w:type="spellEnd"/>
    </w:p>
    <w:p w14:paraId="114DCED5" w14:textId="77777777" w:rsidR="006D4B62" w:rsidRPr="005D7DE9" w:rsidRDefault="006D4B62" w:rsidP="009F506C">
      <w:pPr>
        <w:spacing w:after="0" w:line="240" w:lineRule="auto"/>
        <w:ind w:left="357" w:hanging="357"/>
        <w:jc w:val="both"/>
        <w:rPr>
          <w:sz w:val="20"/>
          <w:szCs w:val="20"/>
          <w:lang w:val="en-US"/>
        </w:rPr>
      </w:pPr>
      <w:r w:rsidRPr="005D7DE9">
        <w:rPr>
          <w:bCs/>
          <w:iCs/>
          <w:sz w:val="20"/>
          <w:szCs w:val="20"/>
          <w:lang w:val="en-US"/>
        </w:rPr>
        <w:t xml:space="preserve">BYBEE, R. </w:t>
      </w:r>
      <w:r w:rsidR="0019092E" w:rsidRPr="005D7DE9">
        <w:rPr>
          <w:bCs/>
          <w:iCs/>
          <w:sz w:val="20"/>
          <w:szCs w:val="20"/>
          <w:lang w:val="en-US"/>
        </w:rPr>
        <w:t>(1991):</w:t>
      </w:r>
      <w:r w:rsidR="005B33BB" w:rsidRPr="005D7DE9">
        <w:rPr>
          <w:bCs/>
          <w:iCs/>
          <w:sz w:val="20"/>
          <w:szCs w:val="20"/>
          <w:lang w:val="en-US"/>
        </w:rPr>
        <w:t xml:space="preserve"> </w:t>
      </w:r>
      <w:r w:rsidRPr="005D7DE9">
        <w:rPr>
          <w:bCs/>
          <w:iCs/>
          <w:sz w:val="20"/>
          <w:szCs w:val="20"/>
          <w:lang w:val="en-US"/>
        </w:rPr>
        <w:t>“</w:t>
      </w:r>
      <w:r w:rsidRPr="005D7DE9">
        <w:rPr>
          <w:sz w:val="20"/>
          <w:szCs w:val="20"/>
          <w:lang w:val="en-GB"/>
        </w:rPr>
        <w:t xml:space="preserve">Planet Earth in crisis: how should science educators respond?”. </w:t>
      </w:r>
      <w:r w:rsidRPr="005D7DE9">
        <w:rPr>
          <w:i/>
          <w:sz w:val="20"/>
          <w:szCs w:val="20"/>
          <w:lang w:val="en-US"/>
        </w:rPr>
        <w:t>The American Biology Teacher</w:t>
      </w:r>
      <w:r w:rsidRPr="005D7DE9">
        <w:rPr>
          <w:sz w:val="20"/>
          <w:szCs w:val="20"/>
          <w:lang w:val="en-US"/>
        </w:rPr>
        <w:t>, vol. 53</w:t>
      </w:r>
      <w:r w:rsidR="009F506C" w:rsidRPr="005D7DE9">
        <w:rPr>
          <w:sz w:val="20"/>
          <w:szCs w:val="20"/>
          <w:lang w:val="en-US"/>
        </w:rPr>
        <w:t xml:space="preserve">, </w:t>
      </w:r>
      <w:proofErr w:type="spellStart"/>
      <w:r w:rsidR="009F506C" w:rsidRPr="001C1B9B">
        <w:rPr>
          <w:color w:val="000000" w:themeColor="text1"/>
          <w:sz w:val="20"/>
          <w:szCs w:val="20"/>
          <w:lang w:val="en-US"/>
        </w:rPr>
        <w:t>núm</w:t>
      </w:r>
      <w:proofErr w:type="spellEnd"/>
      <w:r w:rsidR="009F506C" w:rsidRPr="001C1B9B">
        <w:rPr>
          <w:color w:val="000000" w:themeColor="text1"/>
          <w:sz w:val="20"/>
          <w:szCs w:val="20"/>
          <w:lang w:val="en-US"/>
        </w:rPr>
        <w:t>.</w:t>
      </w:r>
      <w:r w:rsidRPr="005D7DE9">
        <w:rPr>
          <w:color w:val="000000" w:themeColor="text1"/>
          <w:sz w:val="20"/>
          <w:szCs w:val="20"/>
          <w:lang w:val="en-US"/>
        </w:rPr>
        <w:t xml:space="preserve"> 3</w:t>
      </w:r>
      <w:r w:rsidRPr="005D7DE9">
        <w:rPr>
          <w:sz w:val="20"/>
          <w:szCs w:val="20"/>
          <w:lang w:val="en-US"/>
        </w:rPr>
        <w:t>, pp. 146-153.</w:t>
      </w:r>
    </w:p>
    <w:p w14:paraId="71048ABB" w14:textId="77777777" w:rsidR="005B33BB" w:rsidRPr="005D7DE9" w:rsidRDefault="005B33BB" w:rsidP="00007A47">
      <w:pPr>
        <w:spacing w:after="4" w:line="240" w:lineRule="auto"/>
        <w:ind w:left="680" w:hanging="680"/>
        <w:jc w:val="both"/>
        <w:rPr>
          <w:rFonts w:cs="Times New Roman"/>
          <w:sz w:val="20"/>
          <w:szCs w:val="20"/>
        </w:rPr>
      </w:pPr>
      <w:r w:rsidRPr="005D7DE9">
        <w:rPr>
          <w:rFonts w:cs="Times New Roman"/>
          <w:sz w:val="20"/>
          <w:szCs w:val="20"/>
          <w:lang w:val="en-US"/>
        </w:rPr>
        <w:t>DIAMOND, J. (2006)</w:t>
      </w:r>
      <w:r w:rsidR="00E26A8D" w:rsidRPr="005D7DE9">
        <w:rPr>
          <w:rFonts w:cs="Times New Roman"/>
          <w:sz w:val="20"/>
          <w:szCs w:val="20"/>
          <w:lang w:val="en-US"/>
        </w:rPr>
        <w:t>:</w:t>
      </w:r>
      <w:r w:rsidRPr="005D7DE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1C1B9B">
        <w:rPr>
          <w:rFonts w:cs="Times New Roman"/>
          <w:i/>
          <w:sz w:val="20"/>
          <w:szCs w:val="20"/>
          <w:lang w:val="en-US"/>
        </w:rPr>
        <w:t>Colapso</w:t>
      </w:r>
      <w:proofErr w:type="spellEnd"/>
      <w:r w:rsidR="00E26A8D" w:rsidRPr="001C1B9B">
        <w:rPr>
          <w:rFonts w:cs="Times New Roman"/>
          <w:sz w:val="20"/>
          <w:szCs w:val="20"/>
          <w:lang w:val="en-US"/>
        </w:rPr>
        <w:t xml:space="preserve">. </w:t>
      </w:r>
      <w:r w:rsidR="00E26A8D" w:rsidRPr="00B51224">
        <w:rPr>
          <w:rFonts w:cs="Times New Roman"/>
          <w:sz w:val="20"/>
          <w:szCs w:val="20"/>
        </w:rPr>
        <w:t xml:space="preserve">Barcelona. </w:t>
      </w:r>
      <w:r w:rsidRPr="00B51224">
        <w:rPr>
          <w:rFonts w:cs="Times New Roman"/>
          <w:sz w:val="20"/>
          <w:szCs w:val="20"/>
        </w:rPr>
        <w:t>Debate</w:t>
      </w:r>
      <w:r w:rsidRPr="005D7DE9">
        <w:rPr>
          <w:rFonts w:cs="Times New Roman"/>
          <w:sz w:val="20"/>
          <w:szCs w:val="20"/>
        </w:rPr>
        <w:t>.</w:t>
      </w:r>
    </w:p>
    <w:p w14:paraId="564B2177" w14:textId="77777777" w:rsidR="00842ED0" w:rsidRPr="005D7DE9" w:rsidRDefault="00842ED0" w:rsidP="00007A47">
      <w:pPr>
        <w:spacing w:after="0" w:line="240" w:lineRule="auto"/>
        <w:ind w:left="357" w:hanging="357"/>
        <w:jc w:val="both"/>
        <w:rPr>
          <w:iCs/>
          <w:sz w:val="20"/>
          <w:szCs w:val="20"/>
        </w:rPr>
      </w:pPr>
      <w:r w:rsidRPr="005D7DE9">
        <w:rPr>
          <w:bCs/>
          <w:iCs/>
          <w:sz w:val="20"/>
          <w:szCs w:val="20"/>
        </w:rPr>
        <w:t>GIL PÉREZ, D.; VILCHES, A.</w:t>
      </w:r>
      <w:r w:rsidR="00E26A8D" w:rsidRPr="005D7DE9">
        <w:rPr>
          <w:bCs/>
          <w:iCs/>
          <w:sz w:val="20"/>
          <w:szCs w:val="20"/>
        </w:rPr>
        <w:t xml:space="preserve"> (2019):</w:t>
      </w:r>
      <w:r w:rsidRPr="005D7DE9">
        <w:rPr>
          <w:bCs/>
          <w:iCs/>
          <w:sz w:val="20"/>
          <w:szCs w:val="20"/>
        </w:rPr>
        <w:t xml:space="preserve"> “</w:t>
      </w:r>
      <w:r w:rsidRPr="005D7DE9">
        <w:rPr>
          <w:iCs/>
          <w:sz w:val="20"/>
          <w:szCs w:val="20"/>
        </w:rPr>
        <w:t xml:space="preserve">La comprensión e impulso de la Sostenibilidad: un requisito imprescindible para una acción educativa y ciudadana eficaz”. </w:t>
      </w:r>
      <w:r w:rsidRPr="005D7DE9">
        <w:rPr>
          <w:i/>
          <w:iCs/>
          <w:sz w:val="20"/>
          <w:szCs w:val="20"/>
        </w:rPr>
        <w:t>Revista de Educación Ambiental y Sostenibilidad</w:t>
      </w:r>
      <w:r w:rsidR="00E26A8D" w:rsidRPr="005D7DE9">
        <w:rPr>
          <w:i/>
          <w:iCs/>
          <w:sz w:val="20"/>
          <w:szCs w:val="20"/>
        </w:rPr>
        <w:t>, vol.</w:t>
      </w:r>
      <w:r w:rsidRPr="005D7DE9">
        <w:rPr>
          <w:i/>
          <w:iCs/>
          <w:sz w:val="20"/>
          <w:szCs w:val="20"/>
        </w:rPr>
        <w:t xml:space="preserve"> 1</w:t>
      </w:r>
      <w:r w:rsidR="00E26A8D" w:rsidRPr="005D7DE9">
        <w:rPr>
          <w:iCs/>
          <w:sz w:val="20"/>
          <w:szCs w:val="20"/>
        </w:rPr>
        <w:t xml:space="preserve">, núm. 2, </w:t>
      </w:r>
      <w:r w:rsidRPr="005D7DE9">
        <w:rPr>
          <w:iCs/>
          <w:sz w:val="20"/>
          <w:szCs w:val="20"/>
        </w:rPr>
        <w:t>2101</w:t>
      </w:r>
      <w:r w:rsidR="004A4430" w:rsidRPr="005D7DE9">
        <w:rPr>
          <w:iCs/>
          <w:sz w:val="20"/>
          <w:szCs w:val="20"/>
        </w:rPr>
        <w:t>.</w:t>
      </w:r>
    </w:p>
    <w:p w14:paraId="1B4FC40D" w14:textId="77777777" w:rsidR="00842ED0" w:rsidRPr="005D7DE9" w:rsidRDefault="00842ED0" w:rsidP="00007A47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ajorBidi"/>
          <w:sz w:val="20"/>
          <w:szCs w:val="20"/>
        </w:rPr>
      </w:pPr>
      <w:r w:rsidRPr="005D7DE9">
        <w:rPr>
          <w:rFonts w:cs="FrutigerLTStd-Black"/>
          <w:sz w:val="20"/>
          <w:szCs w:val="20"/>
        </w:rPr>
        <w:t>GONZÁLEZ-MONFORT, N; SANTISTEBAN FERNÁNDEZ, A.</w:t>
      </w:r>
      <w:r w:rsidR="00E26A8D" w:rsidRPr="005D7DE9">
        <w:rPr>
          <w:rFonts w:cs="FrutigerLTStd-Black"/>
          <w:sz w:val="20"/>
          <w:szCs w:val="20"/>
        </w:rPr>
        <w:t xml:space="preserve"> (2020):</w:t>
      </w:r>
      <w:r w:rsidRPr="005D7DE9">
        <w:rPr>
          <w:rFonts w:cs="FrutigerLTStd-Black"/>
          <w:sz w:val="20"/>
          <w:szCs w:val="20"/>
        </w:rPr>
        <w:t xml:space="preserve"> “</w:t>
      </w:r>
      <w:r w:rsidRPr="005D7DE9">
        <w:rPr>
          <w:rFonts w:cstheme="majorBidi"/>
          <w:sz w:val="20"/>
          <w:szCs w:val="20"/>
        </w:rPr>
        <w:t xml:space="preserve">Alfabetización crítica para interpretar problemas sociales”. </w:t>
      </w:r>
      <w:proofErr w:type="spellStart"/>
      <w:r w:rsidRPr="005D7DE9">
        <w:rPr>
          <w:rFonts w:cstheme="majorBidi"/>
          <w:b/>
          <w:bCs/>
          <w:i/>
          <w:iCs/>
          <w:sz w:val="20"/>
          <w:szCs w:val="20"/>
        </w:rPr>
        <w:t>Íber</w:t>
      </w:r>
      <w:proofErr w:type="spellEnd"/>
      <w:r w:rsidRPr="005D7DE9">
        <w:rPr>
          <w:rFonts w:cstheme="majorBidi"/>
          <w:b/>
          <w:bCs/>
          <w:i/>
          <w:iCs/>
          <w:sz w:val="20"/>
          <w:szCs w:val="20"/>
        </w:rPr>
        <w:t xml:space="preserve">. </w:t>
      </w:r>
      <w:r w:rsidRPr="005D7DE9">
        <w:rPr>
          <w:rFonts w:cstheme="majorBidi"/>
          <w:i/>
          <w:iCs/>
          <w:sz w:val="20"/>
          <w:szCs w:val="20"/>
        </w:rPr>
        <w:t>Didáctica de las Ciencias Sociales, Geografía e Historia</w:t>
      </w:r>
      <w:r w:rsidR="006D4B62" w:rsidRPr="005D7DE9">
        <w:rPr>
          <w:rFonts w:cstheme="majorBidi"/>
          <w:i/>
          <w:iCs/>
          <w:sz w:val="20"/>
          <w:szCs w:val="20"/>
        </w:rPr>
        <w:t xml:space="preserve">, </w:t>
      </w:r>
      <w:r w:rsidR="006D4B62" w:rsidRPr="005D7DE9">
        <w:rPr>
          <w:rFonts w:cstheme="majorBidi"/>
          <w:sz w:val="20"/>
          <w:szCs w:val="20"/>
        </w:rPr>
        <w:t>núm. 99, pp. 39-45.</w:t>
      </w:r>
    </w:p>
    <w:p w14:paraId="5E20D6D3" w14:textId="77777777" w:rsidR="003F286E" w:rsidRPr="005D7DE9" w:rsidRDefault="005349C5" w:rsidP="00007A47">
      <w:pPr>
        <w:spacing w:after="0" w:line="240" w:lineRule="auto"/>
        <w:ind w:left="357" w:hanging="357"/>
        <w:jc w:val="both"/>
        <w:rPr>
          <w:b/>
          <w:sz w:val="20"/>
          <w:szCs w:val="20"/>
        </w:rPr>
      </w:pPr>
      <w:r w:rsidRPr="005D7DE9">
        <w:rPr>
          <w:bCs/>
          <w:iCs/>
          <w:sz w:val="20"/>
          <w:szCs w:val="20"/>
        </w:rPr>
        <w:t>VILCHES, A.; GIL PÉREZ, D.</w:t>
      </w:r>
      <w:r w:rsidR="00E26A8D" w:rsidRPr="005D7DE9">
        <w:rPr>
          <w:bCs/>
          <w:iCs/>
          <w:sz w:val="20"/>
          <w:szCs w:val="20"/>
        </w:rPr>
        <w:t xml:space="preserve"> (2015):</w:t>
      </w:r>
      <w:r w:rsidRPr="005D7DE9">
        <w:rPr>
          <w:bCs/>
          <w:iCs/>
          <w:sz w:val="20"/>
          <w:szCs w:val="20"/>
        </w:rPr>
        <w:t xml:space="preserve"> </w:t>
      </w:r>
      <w:r w:rsidR="003F286E" w:rsidRPr="005D7DE9">
        <w:rPr>
          <w:bCs/>
          <w:iCs/>
          <w:sz w:val="20"/>
          <w:szCs w:val="20"/>
        </w:rPr>
        <w:t>“</w:t>
      </w:r>
      <w:r w:rsidR="003F286E" w:rsidRPr="005D7DE9">
        <w:rPr>
          <w:bCs/>
          <w:sz w:val="20"/>
          <w:szCs w:val="20"/>
        </w:rPr>
        <w:t>Ciencia de la Sostenibilidad: ¿Una nueva disciplina o un nuevo enfoque para todas las disciplinas?</w:t>
      </w:r>
      <w:r w:rsidR="003F286E" w:rsidRPr="005D7DE9">
        <w:rPr>
          <w:b/>
          <w:sz w:val="20"/>
          <w:szCs w:val="20"/>
        </w:rPr>
        <w:t xml:space="preserve">”. </w:t>
      </w:r>
      <w:r w:rsidR="003F286E" w:rsidRPr="005D7DE9">
        <w:rPr>
          <w:i/>
          <w:iCs/>
          <w:sz w:val="20"/>
          <w:szCs w:val="20"/>
        </w:rPr>
        <w:t>Revista Iberoamericana de Educación</w:t>
      </w:r>
      <w:r w:rsidR="003F286E" w:rsidRPr="005D7DE9">
        <w:rPr>
          <w:sz w:val="20"/>
          <w:szCs w:val="20"/>
        </w:rPr>
        <w:t>, vol. 69, núm. 1, pp. 39-60</w:t>
      </w:r>
      <w:r w:rsidR="004A4430" w:rsidRPr="005D7DE9">
        <w:rPr>
          <w:sz w:val="20"/>
          <w:szCs w:val="20"/>
        </w:rPr>
        <w:t>.</w:t>
      </w:r>
    </w:p>
    <w:sectPr w:rsidR="003F286E" w:rsidRPr="005D7DE9" w:rsidSect="000716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5A6F"/>
    <w:multiLevelType w:val="hybridMultilevel"/>
    <w:tmpl w:val="E3A25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34B1C"/>
    <w:multiLevelType w:val="hybridMultilevel"/>
    <w:tmpl w:val="76983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9"/>
    <w:rsid w:val="00007A47"/>
    <w:rsid w:val="000213D1"/>
    <w:rsid w:val="00034AD2"/>
    <w:rsid w:val="000530AF"/>
    <w:rsid w:val="00055423"/>
    <w:rsid w:val="0007161D"/>
    <w:rsid w:val="00076375"/>
    <w:rsid w:val="00087C1C"/>
    <w:rsid w:val="000F6FBD"/>
    <w:rsid w:val="00107305"/>
    <w:rsid w:val="00117959"/>
    <w:rsid w:val="001179C6"/>
    <w:rsid w:val="00124A95"/>
    <w:rsid w:val="0012704F"/>
    <w:rsid w:val="00152FBA"/>
    <w:rsid w:val="00186065"/>
    <w:rsid w:val="0019092E"/>
    <w:rsid w:val="00194B4F"/>
    <w:rsid w:val="001A7C91"/>
    <w:rsid w:val="001C1B9B"/>
    <w:rsid w:val="001C28A2"/>
    <w:rsid w:val="001C603E"/>
    <w:rsid w:val="001C6F1A"/>
    <w:rsid w:val="00216BAE"/>
    <w:rsid w:val="00216C52"/>
    <w:rsid w:val="002258B0"/>
    <w:rsid w:val="002333B6"/>
    <w:rsid w:val="00236C0B"/>
    <w:rsid w:val="0024437C"/>
    <w:rsid w:val="00255D24"/>
    <w:rsid w:val="00260C39"/>
    <w:rsid w:val="00261449"/>
    <w:rsid w:val="002724F0"/>
    <w:rsid w:val="002A0FCA"/>
    <w:rsid w:val="002F0CBE"/>
    <w:rsid w:val="0033027E"/>
    <w:rsid w:val="003401DB"/>
    <w:rsid w:val="00391CF1"/>
    <w:rsid w:val="003A1D0F"/>
    <w:rsid w:val="003D70A8"/>
    <w:rsid w:val="003F286E"/>
    <w:rsid w:val="004269D8"/>
    <w:rsid w:val="00440FA0"/>
    <w:rsid w:val="00447C06"/>
    <w:rsid w:val="00460A88"/>
    <w:rsid w:val="0047204F"/>
    <w:rsid w:val="004A4430"/>
    <w:rsid w:val="004D3865"/>
    <w:rsid w:val="005128DA"/>
    <w:rsid w:val="005316EF"/>
    <w:rsid w:val="005349C5"/>
    <w:rsid w:val="00540848"/>
    <w:rsid w:val="00543F4A"/>
    <w:rsid w:val="005765EA"/>
    <w:rsid w:val="005A342E"/>
    <w:rsid w:val="005B33BB"/>
    <w:rsid w:val="005D7DE9"/>
    <w:rsid w:val="005E0B8C"/>
    <w:rsid w:val="005F0BFF"/>
    <w:rsid w:val="006019B8"/>
    <w:rsid w:val="0060630B"/>
    <w:rsid w:val="00615AB5"/>
    <w:rsid w:val="00657CAE"/>
    <w:rsid w:val="0068180E"/>
    <w:rsid w:val="00684AF1"/>
    <w:rsid w:val="006C3B2B"/>
    <w:rsid w:val="006D4B62"/>
    <w:rsid w:val="006E70E6"/>
    <w:rsid w:val="00710B39"/>
    <w:rsid w:val="00732605"/>
    <w:rsid w:val="00733440"/>
    <w:rsid w:val="00737579"/>
    <w:rsid w:val="00740AA3"/>
    <w:rsid w:val="00741F7A"/>
    <w:rsid w:val="007445B1"/>
    <w:rsid w:val="00755808"/>
    <w:rsid w:val="00767D43"/>
    <w:rsid w:val="0078160D"/>
    <w:rsid w:val="007B5058"/>
    <w:rsid w:val="007C68FA"/>
    <w:rsid w:val="007D011E"/>
    <w:rsid w:val="007E62FF"/>
    <w:rsid w:val="007E76E0"/>
    <w:rsid w:val="007F2C78"/>
    <w:rsid w:val="00825057"/>
    <w:rsid w:val="00827439"/>
    <w:rsid w:val="00842ED0"/>
    <w:rsid w:val="008510DA"/>
    <w:rsid w:val="00853DC0"/>
    <w:rsid w:val="008748EF"/>
    <w:rsid w:val="00885B69"/>
    <w:rsid w:val="008B6D4B"/>
    <w:rsid w:val="008C2D98"/>
    <w:rsid w:val="008C66FC"/>
    <w:rsid w:val="008E321B"/>
    <w:rsid w:val="008F3494"/>
    <w:rsid w:val="00903FB9"/>
    <w:rsid w:val="0094466D"/>
    <w:rsid w:val="00967E7B"/>
    <w:rsid w:val="00994097"/>
    <w:rsid w:val="009A79C8"/>
    <w:rsid w:val="009D0AC2"/>
    <w:rsid w:val="009D37A0"/>
    <w:rsid w:val="009D49BA"/>
    <w:rsid w:val="009E284E"/>
    <w:rsid w:val="009F506C"/>
    <w:rsid w:val="00A05609"/>
    <w:rsid w:val="00A10918"/>
    <w:rsid w:val="00A57970"/>
    <w:rsid w:val="00A75703"/>
    <w:rsid w:val="00A77A6A"/>
    <w:rsid w:val="00A85D96"/>
    <w:rsid w:val="00A93AD2"/>
    <w:rsid w:val="00A962BE"/>
    <w:rsid w:val="00AF2807"/>
    <w:rsid w:val="00B20355"/>
    <w:rsid w:val="00B46998"/>
    <w:rsid w:val="00B4712F"/>
    <w:rsid w:val="00B51224"/>
    <w:rsid w:val="00B53200"/>
    <w:rsid w:val="00B62E54"/>
    <w:rsid w:val="00B734BE"/>
    <w:rsid w:val="00B86302"/>
    <w:rsid w:val="00BC422A"/>
    <w:rsid w:val="00BC4613"/>
    <w:rsid w:val="00BD1A9B"/>
    <w:rsid w:val="00BD5C65"/>
    <w:rsid w:val="00BE4C40"/>
    <w:rsid w:val="00BF141E"/>
    <w:rsid w:val="00BF6DD9"/>
    <w:rsid w:val="00C07371"/>
    <w:rsid w:val="00C36E39"/>
    <w:rsid w:val="00C40D23"/>
    <w:rsid w:val="00C827DB"/>
    <w:rsid w:val="00C96BB1"/>
    <w:rsid w:val="00CE6D53"/>
    <w:rsid w:val="00CF7C14"/>
    <w:rsid w:val="00D07AC0"/>
    <w:rsid w:val="00D301A4"/>
    <w:rsid w:val="00D52270"/>
    <w:rsid w:val="00D732CC"/>
    <w:rsid w:val="00D7334A"/>
    <w:rsid w:val="00D75505"/>
    <w:rsid w:val="00D826FB"/>
    <w:rsid w:val="00DD2D95"/>
    <w:rsid w:val="00DD4E75"/>
    <w:rsid w:val="00DF17BE"/>
    <w:rsid w:val="00E11596"/>
    <w:rsid w:val="00E14F21"/>
    <w:rsid w:val="00E26A8D"/>
    <w:rsid w:val="00E41BC1"/>
    <w:rsid w:val="00E63245"/>
    <w:rsid w:val="00E9550F"/>
    <w:rsid w:val="00EE01B9"/>
    <w:rsid w:val="00EE1559"/>
    <w:rsid w:val="00EE3301"/>
    <w:rsid w:val="00EE5652"/>
    <w:rsid w:val="00EF0DA4"/>
    <w:rsid w:val="00F134ED"/>
    <w:rsid w:val="00F1710D"/>
    <w:rsid w:val="00F17E08"/>
    <w:rsid w:val="00F26E9E"/>
    <w:rsid w:val="00F425BF"/>
    <w:rsid w:val="00F431D7"/>
    <w:rsid w:val="00F65392"/>
    <w:rsid w:val="00FA3193"/>
    <w:rsid w:val="00FA6254"/>
    <w:rsid w:val="00FB5043"/>
    <w:rsid w:val="00FB69B2"/>
    <w:rsid w:val="00FD1C3D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E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6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144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14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6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144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2178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dcterms:created xsi:type="dcterms:W3CDTF">2021-01-28T21:34:00Z</dcterms:created>
  <dcterms:modified xsi:type="dcterms:W3CDTF">2021-02-21T05:46:00Z</dcterms:modified>
</cp:coreProperties>
</file>