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38A4" w14:textId="77777777" w:rsidR="002907AF" w:rsidRPr="00234638" w:rsidRDefault="002907AF" w:rsidP="002907AF">
      <w:pPr>
        <w:spacing w:after="120" w:line="240" w:lineRule="auto"/>
        <w:jc w:val="center"/>
        <w:rPr>
          <w:rFonts w:ascii="Cambria" w:eastAsia="Cambria" w:hAnsi="Cambria" w:cs="Cambria"/>
          <w:b/>
          <w:color w:val="000000" w:themeColor="text1"/>
        </w:rPr>
      </w:pPr>
      <w:r w:rsidRPr="00234638">
        <w:rPr>
          <w:rFonts w:ascii="Cambria" w:eastAsia="Cambria" w:hAnsi="Cambria" w:cs="Cambria"/>
          <w:b/>
          <w:color w:val="000000" w:themeColor="text1"/>
        </w:rPr>
        <w:t>Table 1. Weaknesses and strengths of the stated preference approach</w:t>
      </w:r>
    </w:p>
    <w:tbl>
      <w:tblPr>
        <w:tblW w:w="8504" w:type="dxa"/>
        <w:jc w:val="center"/>
        <w:tblBorders>
          <w:top w:val="nil"/>
          <w:left w:val="nil"/>
          <w:bottom w:val="nil"/>
          <w:right w:val="nil"/>
          <w:insideH w:val="nil"/>
          <w:insideV w:val="nil"/>
        </w:tblBorders>
        <w:tblLayout w:type="fixed"/>
        <w:tblLook w:val="0400" w:firstRow="0" w:lastRow="0" w:firstColumn="0" w:lastColumn="0" w:noHBand="0" w:noVBand="1"/>
      </w:tblPr>
      <w:tblGrid>
        <w:gridCol w:w="4196"/>
        <w:gridCol w:w="58"/>
        <w:gridCol w:w="4144"/>
        <w:gridCol w:w="106"/>
      </w:tblGrid>
      <w:tr w:rsidR="00234638" w:rsidRPr="00234638" w14:paraId="1D95C4B5" w14:textId="77777777" w:rsidTr="00231640">
        <w:trPr>
          <w:trHeight w:hRule="exact" w:val="227"/>
          <w:jc w:val="center"/>
        </w:trPr>
        <w:tc>
          <w:tcPr>
            <w:tcW w:w="4196" w:type="dxa"/>
            <w:tcBorders>
              <w:top w:val="single" w:sz="4" w:space="0" w:color="000000"/>
              <w:bottom w:val="single" w:sz="4" w:space="0" w:color="000000"/>
            </w:tcBorders>
          </w:tcPr>
          <w:p w14:paraId="39FCD082" w14:textId="77777777" w:rsidR="002907AF" w:rsidRPr="00234638" w:rsidRDefault="002907AF" w:rsidP="00231640">
            <w:pPr>
              <w:spacing w:after="120"/>
              <w:jc w:val="both"/>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Weaknesses</w:t>
            </w:r>
          </w:p>
        </w:tc>
        <w:tc>
          <w:tcPr>
            <w:tcW w:w="4308" w:type="dxa"/>
            <w:gridSpan w:val="3"/>
            <w:tcBorders>
              <w:top w:val="single" w:sz="4" w:space="0" w:color="000000"/>
              <w:bottom w:val="single" w:sz="4" w:space="0" w:color="000000"/>
            </w:tcBorders>
          </w:tcPr>
          <w:p w14:paraId="32D7D867" w14:textId="77777777" w:rsidR="002907AF" w:rsidRPr="00234638" w:rsidRDefault="002907AF" w:rsidP="00231640">
            <w:pPr>
              <w:spacing w:after="120"/>
              <w:jc w:val="both"/>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Strengths</w:t>
            </w:r>
          </w:p>
        </w:tc>
      </w:tr>
      <w:tr w:rsidR="00234638" w:rsidRPr="00234638" w14:paraId="321BBDFE" w14:textId="77777777" w:rsidTr="00231640">
        <w:trPr>
          <w:gridAfter w:val="1"/>
          <w:wAfter w:w="106" w:type="dxa"/>
          <w:trHeight w:val="170"/>
          <w:jc w:val="center"/>
        </w:trPr>
        <w:tc>
          <w:tcPr>
            <w:tcW w:w="4254" w:type="dxa"/>
            <w:gridSpan w:val="2"/>
            <w:tcBorders>
              <w:top w:val="single" w:sz="4" w:space="0" w:color="000000"/>
              <w:bottom w:val="single" w:sz="4" w:space="0" w:color="000000"/>
            </w:tcBorders>
          </w:tcPr>
          <w:p w14:paraId="15A80CB4"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is slow, inefficient, and expensive, although most costs are hidden.</w:t>
            </w:r>
          </w:p>
          <w:p w14:paraId="6AFC0AAA"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Human judgment is subjective.</w:t>
            </w:r>
          </w:p>
          <w:p w14:paraId="6231FB37"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is almost by definition not transparent.</w:t>
            </w:r>
          </w:p>
          <w:p w14:paraId="327F56B5"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is inconsistent and sometimes characterized by a lack of inter-rater reliability.</w:t>
            </w:r>
          </w:p>
          <w:p w14:paraId="5A2E1C8B"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is a biased process (e.g., gender bias regarding career decisions, bias against negative studies in publication decisions, bias in favor of prestigious institutes, and bias in favor of dominant paradigms).</w:t>
            </w:r>
          </w:p>
          <w:p w14:paraId="3609E294"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Its bias is strengthened by the Matthew effect.</w:t>
            </w:r>
          </w:p>
          <w:p w14:paraId="344618B0"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The process can be abused (e.g., blocking competitors, plagiarizing).</w:t>
            </w:r>
          </w:p>
          <w:p w14:paraId="002DF860"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is not very good at identifying errors in data or even at detecting fraudulent research.</w:t>
            </w:r>
          </w:p>
          <w:p w14:paraId="7E9E2595"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cannot process the complete research output of a nation and, therefore, will result in distorted rankings.</w:t>
            </w:r>
          </w:p>
          <w:p w14:paraId="1414B381"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cannot provide information about the productivity and efficiency of the research system.</w:t>
            </w:r>
          </w:p>
          <w:p w14:paraId="79370CCA"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The selection of peer reviewers may create problems for a variety of reasons (bias, lack of experts in emerging and interdisciplinary areas, lack of experts due to the speed of research areas, etc.).</w:t>
            </w:r>
          </w:p>
        </w:tc>
        <w:tc>
          <w:tcPr>
            <w:tcW w:w="4144" w:type="dxa"/>
            <w:tcBorders>
              <w:top w:val="single" w:sz="4" w:space="0" w:color="000000"/>
              <w:bottom w:val="single" w:sz="4" w:space="0" w:color="000000"/>
            </w:tcBorders>
          </w:tcPr>
          <w:p w14:paraId="4FF292AC"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is founded on specialized knowledge of the subject, methodology, and literature, which is relevant for specific decisions.</w:t>
            </w:r>
          </w:p>
          <w:p w14:paraId="27F1C2E7"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has a social nature.</w:t>
            </w:r>
          </w:p>
          <w:p w14:paraId="00CED969"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The subjectivity of this approach can also be seen as a strength.</w:t>
            </w:r>
          </w:p>
          <w:p w14:paraId="1A773B2F" w14:textId="77777777" w:rsidR="002907AF" w:rsidRPr="00234638" w:rsidRDefault="002907AF" w:rsidP="00231640">
            <w:pPr>
              <w:spacing w:before="6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can help assess elements of research that are challenging to quantify, e.g., novelty.</w:t>
            </w:r>
          </w:p>
          <w:p w14:paraId="6B2629BA" w14:textId="77777777" w:rsidR="002907AF" w:rsidRPr="00234638" w:rsidRDefault="002907AF" w:rsidP="00231640">
            <w:pPr>
              <w:spacing w:before="60" w:after="120"/>
              <w:jc w:val="both"/>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It can deliver a more nuanced and detailed understanding of research in the context of research production.</w:t>
            </w:r>
          </w:p>
        </w:tc>
      </w:tr>
    </w:tbl>
    <w:p w14:paraId="6D548D6A" w14:textId="77777777" w:rsidR="002907AF" w:rsidRPr="00234638" w:rsidRDefault="002907AF" w:rsidP="002907AF">
      <w:pPr>
        <w:spacing w:after="120" w:line="240" w:lineRule="auto"/>
        <w:rPr>
          <w:rFonts w:ascii="Cambria" w:eastAsia="Cambria" w:hAnsi="Cambria" w:cs="Cambria"/>
          <w:color w:val="000000" w:themeColor="text1"/>
          <w:sz w:val="20"/>
          <w:szCs w:val="20"/>
        </w:rPr>
      </w:pPr>
      <w:r w:rsidRPr="00234638">
        <w:rPr>
          <w:rFonts w:ascii="Cambria" w:eastAsia="Cambria" w:hAnsi="Cambria" w:cs="Cambria"/>
          <w:color w:val="000000" w:themeColor="text1"/>
          <w:sz w:val="20"/>
          <w:szCs w:val="20"/>
        </w:rPr>
        <w:t xml:space="preserve">          Source:</w:t>
      </w:r>
      <w:r w:rsidRPr="00234638">
        <w:rPr>
          <w:color w:val="000000" w:themeColor="text1"/>
        </w:rPr>
        <w:t xml:space="preserve"> </w:t>
      </w:r>
      <w:proofErr w:type="spellStart"/>
      <w:r w:rsidRPr="00234638">
        <w:rPr>
          <w:rFonts w:ascii="Cambria" w:eastAsia="Cambria" w:hAnsi="Cambria" w:cs="Cambria"/>
          <w:color w:val="000000" w:themeColor="text1"/>
          <w:sz w:val="20"/>
          <w:szCs w:val="20"/>
        </w:rPr>
        <w:t>Wilsdon</w:t>
      </w:r>
      <w:proofErr w:type="spellEnd"/>
      <w:r w:rsidRPr="00234638">
        <w:rPr>
          <w:rFonts w:ascii="Cambria" w:eastAsia="Cambria" w:hAnsi="Cambria" w:cs="Cambria"/>
          <w:color w:val="000000" w:themeColor="text1"/>
          <w:sz w:val="20"/>
          <w:szCs w:val="20"/>
        </w:rPr>
        <w:t xml:space="preserve"> et al. (2015: 60-61).</w:t>
      </w:r>
      <w:bookmarkStart w:id="0" w:name="_gjdgxs" w:colFirst="0" w:colLast="0"/>
      <w:bookmarkEnd w:id="0"/>
    </w:p>
    <w:p w14:paraId="5FC21B09" w14:textId="77777777" w:rsidR="002907AF" w:rsidRPr="00234638" w:rsidRDefault="002907AF">
      <w:pPr>
        <w:rPr>
          <w:color w:val="000000" w:themeColor="text1"/>
        </w:rPr>
      </w:pPr>
      <w:r w:rsidRPr="00234638">
        <w:rPr>
          <w:color w:val="000000" w:themeColor="text1"/>
        </w:rPr>
        <w:br w:type="page"/>
      </w:r>
    </w:p>
    <w:p w14:paraId="3494081B" w14:textId="77777777" w:rsidR="002907AF" w:rsidRPr="00234638" w:rsidRDefault="002907AF" w:rsidP="002907AF">
      <w:pPr>
        <w:spacing w:after="120" w:line="480" w:lineRule="auto"/>
        <w:jc w:val="both"/>
        <w:rPr>
          <w:rFonts w:ascii="Cambria" w:eastAsia="Cambria" w:hAnsi="Cambria" w:cs="Cambria"/>
          <w:color w:val="000000" w:themeColor="text1"/>
        </w:rPr>
      </w:pPr>
    </w:p>
    <w:p w14:paraId="2E07B380" w14:textId="77777777" w:rsidR="002907AF" w:rsidRPr="00234638" w:rsidRDefault="002907AF" w:rsidP="002907AF">
      <w:pPr>
        <w:spacing w:after="120" w:line="480" w:lineRule="auto"/>
        <w:jc w:val="center"/>
        <w:rPr>
          <w:rFonts w:ascii="Cambria" w:eastAsia="Cambria" w:hAnsi="Cambria" w:cs="Cambria"/>
          <w:b/>
          <w:color w:val="000000" w:themeColor="text1"/>
        </w:rPr>
      </w:pPr>
      <w:r w:rsidRPr="00234638">
        <w:rPr>
          <w:rFonts w:ascii="Cambria" w:eastAsia="Cambria" w:hAnsi="Cambria" w:cs="Cambria"/>
          <w:b/>
          <w:color w:val="000000" w:themeColor="text1"/>
        </w:rPr>
        <w:t>Table 2. Weaknesses and strengths of the revealed preference approach</w:t>
      </w:r>
    </w:p>
    <w:tbl>
      <w:tblPr>
        <w:tblW w:w="8494" w:type="dxa"/>
        <w:jc w:val="center"/>
        <w:tblBorders>
          <w:top w:val="nil"/>
          <w:left w:val="nil"/>
          <w:bottom w:val="nil"/>
          <w:right w:val="nil"/>
          <w:insideH w:val="nil"/>
          <w:insideV w:val="nil"/>
        </w:tblBorders>
        <w:tblLayout w:type="fixed"/>
        <w:tblLook w:val="0400" w:firstRow="0" w:lastRow="0" w:firstColumn="0" w:lastColumn="0" w:noHBand="0" w:noVBand="1"/>
      </w:tblPr>
      <w:tblGrid>
        <w:gridCol w:w="4247"/>
        <w:gridCol w:w="4247"/>
      </w:tblGrid>
      <w:tr w:rsidR="00234638" w:rsidRPr="00234638" w14:paraId="1DC69914" w14:textId="77777777" w:rsidTr="00231640">
        <w:trPr>
          <w:trHeight w:val="227"/>
          <w:jc w:val="center"/>
        </w:trPr>
        <w:tc>
          <w:tcPr>
            <w:tcW w:w="4247" w:type="dxa"/>
            <w:tcBorders>
              <w:top w:val="single" w:sz="4" w:space="0" w:color="000000"/>
              <w:bottom w:val="single" w:sz="4" w:space="0" w:color="000000"/>
            </w:tcBorders>
          </w:tcPr>
          <w:p w14:paraId="787DF81C" w14:textId="77777777" w:rsidR="002907AF" w:rsidRPr="00234638" w:rsidRDefault="002907AF" w:rsidP="00231640">
            <w:pPr>
              <w:jc w:val="both"/>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Weaknesses</w:t>
            </w:r>
          </w:p>
        </w:tc>
        <w:tc>
          <w:tcPr>
            <w:tcW w:w="4247" w:type="dxa"/>
            <w:tcBorders>
              <w:top w:val="single" w:sz="4" w:space="0" w:color="000000"/>
              <w:bottom w:val="single" w:sz="4" w:space="0" w:color="000000"/>
            </w:tcBorders>
          </w:tcPr>
          <w:p w14:paraId="13A4365F" w14:textId="77777777" w:rsidR="002907AF" w:rsidRPr="00234638" w:rsidRDefault="002907AF" w:rsidP="00231640">
            <w:pPr>
              <w:jc w:val="both"/>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Strengths</w:t>
            </w:r>
          </w:p>
        </w:tc>
      </w:tr>
      <w:tr w:rsidR="00234638" w:rsidRPr="00234638" w14:paraId="14434441" w14:textId="77777777" w:rsidTr="00231640">
        <w:trPr>
          <w:trHeight w:val="3221"/>
          <w:jc w:val="center"/>
        </w:trPr>
        <w:tc>
          <w:tcPr>
            <w:tcW w:w="4247" w:type="dxa"/>
            <w:tcBorders>
              <w:top w:val="single" w:sz="4" w:space="0" w:color="000000"/>
              <w:bottom w:val="single" w:sz="4" w:space="0" w:color="000000"/>
            </w:tcBorders>
          </w:tcPr>
          <w:p w14:paraId="66EB6171"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Pressure exerted by reviewers or editors to cite their own journal or papers may include many self-citations to inflate the citation counts.</w:t>
            </w:r>
          </w:p>
          <w:p w14:paraId="6F060955" w14:textId="77777777" w:rsidR="002907AF" w:rsidRPr="00234638" w:rsidRDefault="002907AF" w:rsidP="00231640">
            <w:pPr>
              <w:spacing w:before="60"/>
              <w:rPr>
                <w:rFonts w:ascii="Cambria" w:eastAsia="Cambria" w:hAnsi="Cambria" w:cs="Cambria"/>
                <w:i/>
                <w:color w:val="000000" w:themeColor="text1"/>
                <w:sz w:val="16"/>
                <w:szCs w:val="16"/>
              </w:rPr>
            </w:pPr>
            <w:r w:rsidRPr="00234638">
              <w:rPr>
                <w:rFonts w:ascii="Cambria" w:eastAsia="Cambria" w:hAnsi="Cambria" w:cs="Cambria"/>
                <w:i/>
                <w:color w:val="000000" w:themeColor="text1"/>
                <w:sz w:val="16"/>
                <w:szCs w:val="16"/>
              </w:rPr>
              <w:t>Matthew effect.</w:t>
            </w:r>
          </w:p>
          <w:p w14:paraId="55A1078D"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Highly impacted by the field of research referencing patterns (books vs. journals).</w:t>
            </w:r>
          </w:p>
          <w:p w14:paraId="1DAB87DD"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Negative citations are counted.</w:t>
            </w:r>
          </w:p>
          <w:p w14:paraId="5887E261"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Niche and specialized journals are disadvantaged compared to their more general counterparts.</w:t>
            </w:r>
          </w:p>
          <w:p w14:paraId="70048CCF"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Accuracy of the citation counts may be doubtful given the discrepancies between target articles and cited references (misspellings of journal or author names, errors in the reference lists, etc.), and mistakes in the indexing procedures.</w:t>
            </w:r>
          </w:p>
          <w:p w14:paraId="799ADEC7"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Coverage and adequacy of the citation database and its impact on the number of citations.</w:t>
            </w:r>
          </w:p>
          <w:p w14:paraId="4561629E"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Difficult to calculate.</w:t>
            </w:r>
          </w:p>
        </w:tc>
        <w:tc>
          <w:tcPr>
            <w:tcW w:w="4247" w:type="dxa"/>
            <w:tcBorders>
              <w:top w:val="single" w:sz="4" w:space="0" w:color="000000"/>
              <w:bottom w:val="single" w:sz="4" w:space="0" w:color="000000"/>
            </w:tcBorders>
          </w:tcPr>
          <w:p w14:paraId="441117A6"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Seen as objective.</w:t>
            </w:r>
          </w:p>
          <w:p w14:paraId="5EC50362"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The procedure is transparent, and results can be reproduced using the same method.</w:t>
            </w:r>
          </w:p>
          <w:p w14:paraId="471FBCC3"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Based on a broader audience hence eliminating the impact of personal biases.</w:t>
            </w:r>
          </w:p>
          <w:p w14:paraId="27996FD7"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Eliminates the impact of subjective measures such as reputation, opinion, or acceptance rates.</w:t>
            </w:r>
          </w:p>
          <w:p w14:paraId="44644D44"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Eliminates the effects of memory, and how this influences perception and provides an updated assessment of a journal’s quality.</w:t>
            </w:r>
          </w:p>
          <w:p w14:paraId="56F51274"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A positive relationship between the citation impact and ranking.</w:t>
            </w:r>
          </w:p>
          <w:p w14:paraId="12D1C36F" w14:textId="77777777" w:rsidR="002907AF" w:rsidRPr="00234638" w:rsidRDefault="002907AF" w:rsidP="00231640">
            <w:pPr>
              <w:spacing w:before="60"/>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Inexpensive and easily produced.</w:t>
            </w:r>
          </w:p>
        </w:tc>
      </w:tr>
    </w:tbl>
    <w:p w14:paraId="739E3DAA" w14:textId="77777777" w:rsidR="002907AF" w:rsidRPr="00234638" w:rsidRDefault="002907AF" w:rsidP="002907AF">
      <w:pPr>
        <w:spacing w:after="120" w:line="240" w:lineRule="auto"/>
        <w:rPr>
          <w:rFonts w:ascii="Cambria" w:eastAsia="Cambria" w:hAnsi="Cambria" w:cs="Cambria"/>
          <w:color w:val="000000" w:themeColor="text1"/>
          <w:sz w:val="20"/>
          <w:szCs w:val="20"/>
        </w:rPr>
      </w:pPr>
      <w:r w:rsidRPr="00234638">
        <w:rPr>
          <w:rFonts w:ascii="Cambria" w:eastAsia="Cambria" w:hAnsi="Cambria" w:cs="Cambria"/>
          <w:color w:val="000000" w:themeColor="text1"/>
          <w:sz w:val="20"/>
          <w:szCs w:val="20"/>
        </w:rPr>
        <w:t xml:space="preserve">          Source: Rahal and </w:t>
      </w:r>
      <w:proofErr w:type="spellStart"/>
      <w:r w:rsidRPr="00234638">
        <w:rPr>
          <w:rFonts w:ascii="Cambria" w:eastAsia="Cambria" w:hAnsi="Cambria" w:cs="Cambria"/>
          <w:color w:val="000000" w:themeColor="text1"/>
          <w:sz w:val="20"/>
          <w:szCs w:val="20"/>
        </w:rPr>
        <w:t>Zainuba</w:t>
      </w:r>
      <w:proofErr w:type="spellEnd"/>
      <w:r w:rsidRPr="00234638">
        <w:rPr>
          <w:rFonts w:ascii="Cambria" w:eastAsia="Cambria" w:hAnsi="Cambria" w:cs="Cambria"/>
          <w:color w:val="000000" w:themeColor="text1"/>
          <w:sz w:val="20"/>
          <w:szCs w:val="20"/>
        </w:rPr>
        <w:t xml:space="preserve"> (2019: 29). Text in italics added.</w:t>
      </w:r>
    </w:p>
    <w:p w14:paraId="18B08A9C" w14:textId="77777777" w:rsidR="002907AF" w:rsidRPr="00234638" w:rsidRDefault="002907AF" w:rsidP="002907AF">
      <w:pPr>
        <w:spacing w:after="120" w:line="480" w:lineRule="auto"/>
        <w:jc w:val="both"/>
        <w:rPr>
          <w:rFonts w:ascii="Cambria" w:eastAsia="Cambria" w:hAnsi="Cambria" w:cs="Cambria"/>
          <w:color w:val="000000" w:themeColor="text1"/>
        </w:rPr>
      </w:pPr>
      <w:r w:rsidRPr="00234638">
        <w:rPr>
          <w:color w:val="000000" w:themeColor="text1"/>
        </w:rPr>
        <w:br w:type="page"/>
      </w:r>
    </w:p>
    <w:p w14:paraId="47C25338" w14:textId="77777777" w:rsidR="002907AF" w:rsidRPr="00234638" w:rsidRDefault="002907AF" w:rsidP="002907AF">
      <w:pPr>
        <w:spacing w:before="120" w:after="120" w:line="240" w:lineRule="auto"/>
        <w:jc w:val="center"/>
        <w:rPr>
          <w:rFonts w:ascii="Cambria" w:eastAsia="Cambria" w:hAnsi="Cambria" w:cs="Cambria"/>
          <w:b/>
          <w:color w:val="000000" w:themeColor="text1"/>
        </w:rPr>
      </w:pPr>
    </w:p>
    <w:p w14:paraId="04FF6F4D" w14:textId="77777777" w:rsidR="002907AF" w:rsidRPr="00234638" w:rsidRDefault="002907AF" w:rsidP="002907AF">
      <w:pPr>
        <w:spacing w:before="120" w:after="120" w:line="240" w:lineRule="auto"/>
        <w:jc w:val="center"/>
        <w:rPr>
          <w:rFonts w:ascii="Cambria" w:eastAsia="Cambria" w:hAnsi="Cambria" w:cs="Cambria"/>
          <w:b/>
          <w:color w:val="000000" w:themeColor="text1"/>
        </w:rPr>
      </w:pPr>
      <w:r w:rsidRPr="00234638">
        <w:rPr>
          <w:rFonts w:ascii="Cambria" w:eastAsia="Cambria" w:hAnsi="Cambria" w:cs="Cambria"/>
          <w:b/>
          <w:color w:val="000000" w:themeColor="text1"/>
        </w:rPr>
        <w:t>Table 3. Institution quality scores. Top 20. 2011 to 2018</w:t>
      </w:r>
    </w:p>
    <w:p w14:paraId="565D9C49" w14:textId="77777777" w:rsidR="002907AF" w:rsidRPr="00234638" w:rsidRDefault="002907AF" w:rsidP="002907AF">
      <w:pPr>
        <w:spacing w:before="120" w:after="120" w:line="240" w:lineRule="auto"/>
        <w:jc w:val="center"/>
        <w:rPr>
          <w:rFonts w:ascii="Cambria" w:eastAsia="Cambria" w:hAnsi="Cambria" w:cs="Cambria"/>
          <w:b/>
          <w:color w:val="000000" w:themeColor="text1"/>
        </w:rPr>
      </w:pPr>
    </w:p>
    <w:tbl>
      <w:tblPr>
        <w:tblW w:w="9234" w:type="dxa"/>
        <w:tblLayout w:type="fixed"/>
        <w:tblLook w:val="0400" w:firstRow="0" w:lastRow="0" w:firstColumn="0" w:lastColumn="0" w:noHBand="0" w:noVBand="1"/>
      </w:tblPr>
      <w:tblGrid>
        <w:gridCol w:w="2877"/>
        <w:gridCol w:w="875"/>
        <w:gridCol w:w="831"/>
        <w:gridCol w:w="2877"/>
        <w:gridCol w:w="867"/>
        <w:gridCol w:w="907"/>
      </w:tblGrid>
      <w:tr w:rsidR="00234638" w:rsidRPr="00234638" w14:paraId="475D3DB1" w14:textId="77777777" w:rsidTr="000106CA">
        <w:trPr>
          <w:trHeight w:val="170"/>
        </w:trPr>
        <w:tc>
          <w:tcPr>
            <w:tcW w:w="2877" w:type="dxa"/>
            <w:tcBorders>
              <w:top w:val="single" w:sz="4" w:space="0" w:color="000000"/>
              <w:left w:val="nil"/>
              <w:bottom w:val="single" w:sz="4" w:space="0" w:color="000000"/>
              <w:right w:val="nil"/>
            </w:tcBorders>
            <w:shd w:val="clear" w:color="auto" w:fill="auto"/>
            <w:vAlign w:val="bottom"/>
          </w:tcPr>
          <w:p w14:paraId="60418904"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Institution</w:t>
            </w:r>
          </w:p>
        </w:tc>
        <w:tc>
          <w:tcPr>
            <w:tcW w:w="875" w:type="dxa"/>
            <w:tcBorders>
              <w:top w:val="single" w:sz="4" w:space="0" w:color="000000"/>
              <w:left w:val="nil"/>
              <w:bottom w:val="single" w:sz="4" w:space="0" w:color="000000"/>
              <w:right w:val="nil"/>
            </w:tcBorders>
            <w:shd w:val="clear" w:color="auto" w:fill="auto"/>
            <w:vAlign w:val="bottom"/>
          </w:tcPr>
          <w:p w14:paraId="4D3238E4"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Score 1*</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1ABD65E3"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 xml:space="preserve"># </w:t>
            </w:r>
            <w:proofErr w:type="gramStart"/>
            <w:r w:rsidRPr="00234638">
              <w:rPr>
                <w:rFonts w:ascii="Cambria" w:eastAsia="Cambria" w:hAnsi="Cambria" w:cs="Cambria"/>
                <w:color w:val="000000" w:themeColor="text1"/>
                <w:sz w:val="16"/>
                <w:szCs w:val="16"/>
              </w:rPr>
              <w:t>papers</w:t>
            </w:r>
            <w:proofErr w:type="gramEnd"/>
          </w:p>
        </w:tc>
        <w:tc>
          <w:tcPr>
            <w:tcW w:w="2877" w:type="dxa"/>
            <w:tcBorders>
              <w:top w:val="single" w:sz="4" w:space="0" w:color="000000"/>
              <w:left w:val="single" w:sz="4" w:space="0" w:color="000000"/>
              <w:bottom w:val="single" w:sz="4" w:space="0" w:color="000000"/>
              <w:right w:val="nil"/>
            </w:tcBorders>
            <w:shd w:val="clear" w:color="auto" w:fill="auto"/>
            <w:vAlign w:val="bottom"/>
          </w:tcPr>
          <w:p w14:paraId="6EFA6DE2"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Institution</w:t>
            </w:r>
          </w:p>
        </w:tc>
        <w:tc>
          <w:tcPr>
            <w:tcW w:w="867" w:type="dxa"/>
            <w:tcBorders>
              <w:top w:val="single" w:sz="4" w:space="0" w:color="000000"/>
              <w:left w:val="nil"/>
              <w:bottom w:val="single" w:sz="4" w:space="0" w:color="000000"/>
              <w:right w:val="nil"/>
            </w:tcBorders>
            <w:shd w:val="clear" w:color="auto" w:fill="auto"/>
            <w:vAlign w:val="bottom"/>
          </w:tcPr>
          <w:p w14:paraId="18566EB1"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Score 2**</w:t>
            </w:r>
          </w:p>
        </w:tc>
        <w:tc>
          <w:tcPr>
            <w:tcW w:w="907" w:type="dxa"/>
            <w:tcBorders>
              <w:top w:val="single" w:sz="4" w:space="0" w:color="000000"/>
              <w:left w:val="nil"/>
              <w:bottom w:val="single" w:sz="4" w:space="0" w:color="000000"/>
              <w:right w:val="nil"/>
            </w:tcBorders>
            <w:shd w:val="clear" w:color="auto" w:fill="auto"/>
            <w:vAlign w:val="bottom"/>
          </w:tcPr>
          <w:p w14:paraId="46E12BE1"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 xml:space="preserve"># </w:t>
            </w:r>
            <w:proofErr w:type="gramStart"/>
            <w:r w:rsidRPr="00234638">
              <w:rPr>
                <w:rFonts w:ascii="Cambria" w:eastAsia="Cambria" w:hAnsi="Cambria" w:cs="Cambria"/>
                <w:color w:val="000000" w:themeColor="text1"/>
                <w:sz w:val="16"/>
                <w:szCs w:val="16"/>
              </w:rPr>
              <w:t>papers</w:t>
            </w:r>
            <w:proofErr w:type="gramEnd"/>
          </w:p>
        </w:tc>
      </w:tr>
      <w:tr w:rsidR="00234638" w:rsidRPr="00234638" w14:paraId="444A0B17" w14:textId="77777777" w:rsidTr="000106CA">
        <w:trPr>
          <w:trHeight w:val="170"/>
        </w:trPr>
        <w:tc>
          <w:tcPr>
            <w:tcW w:w="2877" w:type="dxa"/>
            <w:tcBorders>
              <w:top w:val="single" w:sz="4" w:space="0" w:color="000000"/>
              <w:left w:val="nil"/>
              <w:bottom w:val="nil"/>
              <w:right w:val="nil"/>
            </w:tcBorders>
            <w:shd w:val="clear" w:color="auto" w:fill="auto"/>
            <w:vAlign w:val="bottom"/>
          </w:tcPr>
          <w:p w14:paraId="5F1478CE"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National Bureau of Economic Research</w:t>
            </w:r>
          </w:p>
        </w:tc>
        <w:tc>
          <w:tcPr>
            <w:tcW w:w="875" w:type="dxa"/>
            <w:tcBorders>
              <w:top w:val="single" w:sz="4" w:space="0" w:color="000000"/>
              <w:left w:val="nil"/>
              <w:bottom w:val="nil"/>
              <w:right w:val="nil"/>
            </w:tcBorders>
            <w:shd w:val="clear" w:color="auto" w:fill="auto"/>
          </w:tcPr>
          <w:p w14:paraId="2F6B57F2"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100.00</w:t>
            </w:r>
          </w:p>
        </w:tc>
        <w:tc>
          <w:tcPr>
            <w:tcW w:w="831" w:type="dxa"/>
            <w:tcBorders>
              <w:top w:val="single" w:sz="4" w:space="0" w:color="000000"/>
              <w:left w:val="nil"/>
              <w:bottom w:val="nil"/>
              <w:right w:val="single" w:sz="4" w:space="0" w:color="000000"/>
            </w:tcBorders>
            <w:shd w:val="clear" w:color="auto" w:fill="auto"/>
          </w:tcPr>
          <w:p w14:paraId="4419A1FA"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271</w:t>
            </w:r>
          </w:p>
        </w:tc>
        <w:tc>
          <w:tcPr>
            <w:tcW w:w="2877" w:type="dxa"/>
            <w:tcBorders>
              <w:top w:val="single" w:sz="4" w:space="0" w:color="000000"/>
              <w:left w:val="single" w:sz="4" w:space="0" w:color="000000"/>
              <w:bottom w:val="nil"/>
              <w:right w:val="nil"/>
            </w:tcBorders>
            <w:shd w:val="clear" w:color="auto" w:fill="auto"/>
            <w:vAlign w:val="bottom"/>
          </w:tcPr>
          <w:p w14:paraId="2667BD1A"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California San Diego</w:t>
            </w:r>
          </w:p>
        </w:tc>
        <w:tc>
          <w:tcPr>
            <w:tcW w:w="867" w:type="dxa"/>
            <w:tcBorders>
              <w:top w:val="single" w:sz="4" w:space="0" w:color="000000"/>
              <w:left w:val="nil"/>
              <w:bottom w:val="nil"/>
              <w:right w:val="nil"/>
            </w:tcBorders>
            <w:shd w:val="clear" w:color="auto" w:fill="auto"/>
            <w:vAlign w:val="bottom"/>
          </w:tcPr>
          <w:p w14:paraId="74CE5AA5"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94.69</w:t>
            </w:r>
          </w:p>
        </w:tc>
        <w:tc>
          <w:tcPr>
            <w:tcW w:w="907" w:type="dxa"/>
            <w:tcBorders>
              <w:top w:val="single" w:sz="4" w:space="0" w:color="000000"/>
              <w:left w:val="nil"/>
              <w:bottom w:val="nil"/>
              <w:right w:val="nil"/>
            </w:tcBorders>
            <w:shd w:val="clear" w:color="auto" w:fill="auto"/>
            <w:vAlign w:val="bottom"/>
          </w:tcPr>
          <w:p w14:paraId="2B7861BB"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13</w:t>
            </w:r>
          </w:p>
        </w:tc>
      </w:tr>
      <w:tr w:rsidR="00234638" w:rsidRPr="00234638" w14:paraId="397239CC" w14:textId="77777777" w:rsidTr="000106CA">
        <w:trPr>
          <w:trHeight w:val="170"/>
        </w:trPr>
        <w:tc>
          <w:tcPr>
            <w:tcW w:w="2877" w:type="dxa"/>
            <w:tcBorders>
              <w:top w:val="nil"/>
              <w:left w:val="nil"/>
              <w:bottom w:val="nil"/>
              <w:right w:val="nil"/>
            </w:tcBorders>
            <w:shd w:val="clear" w:color="auto" w:fill="auto"/>
            <w:vAlign w:val="bottom"/>
          </w:tcPr>
          <w:p w14:paraId="6798481F"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Federal Reserve System - USA</w:t>
            </w:r>
          </w:p>
        </w:tc>
        <w:tc>
          <w:tcPr>
            <w:tcW w:w="875" w:type="dxa"/>
            <w:tcBorders>
              <w:top w:val="nil"/>
              <w:left w:val="nil"/>
              <w:bottom w:val="nil"/>
              <w:right w:val="nil"/>
            </w:tcBorders>
            <w:shd w:val="clear" w:color="auto" w:fill="auto"/>
          </w:tcPr>
          <w:p w14:paraId="5813B423"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73.14</w:t>
            </w:r>
          </w:p>
        </w:tc>
        <w:tc>
          <w:tcPr>
            <w:tcW w:w="831" w:type="dxa"/>
            <w:tcBorders>
              <w:top w:val="nil"/>
              <w:left w:val="nil"/>
              <w:bottom w:val="nil"/>
              <w:right w:val="single" w:sz="4" w:space="0" w:color="000000"/>
            </w:tcBorders>
            <w:shd w:val="clear" w:color="auto" w:fill="auto"/>
          </w:tcPr>
          <w:p w14:paraId="06F28B9E"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200</w:t>
            </w:r>
          </w:p>
        </w:tc>
        <w:tc>
          <w:tcPr>
            <w:tcW w:w="2877" w:type="dxa"/>
            <w:tcBorders>
              <w:top w:val="nil"/>
              <w:left w:val="single" w:sz="4" w:space="0" w:color="000000"/>
              <w:bottom w:val="nil"/>
              <w:right w:val="nil"/>
            </w:tcBorders>
            <w:shd w:val="clear" w:color="auto" w:fill="auto"/>
            <w:vAlign w:val="bottom"/>
          </w:tcPr>
          <w:p w14:paraId="21E2EB44"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Chicago</w:t>
            </w:r>
          </w:p>
        </w:tc>
        <w:tc>
          <w:tcPr>
            <w:tcW w:w="867" w:type="dxa"/>
            <w:tcBorders>
              <w:top w:val="nil"/>
              <w:left w:val="nil"/>
              <w:bottom w:val="nil"/>
              <w:right w:val="nil"/>
            </w:tcBorders>
            <w:shd w:val="clear" w:color="auto" w:fill="auto"/>
            <w:vAlign w:val="bottom"/>
          </w:tcPr>
          <w:p w14:paraId="19685264"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94.52</w:t>
            </w:r>
          </w:p>
        </w:tc>
        <w:tc>
          <w:tcPr>
            <w:tcW w:w="907" w:type="dxa"/>
            <w:tcBorders>
              <w:top w:val="nil"/>
              <w:left w:val="nil"/>
              <w:bottom w:val="nil"/>
              <w:right w:val="nil"/>
            </w:tcBorders>
            <w:shd w:val="clear" w:color="auto" w:fill="auto"/>
            <w:vAlign w:val="bottom"/>
          </w:tcPr>
          <w:p w14:paraId="522D9321"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61</w:t>
            </w:r>
          </w:p>
        </w:tc>
      </w:tr>
      <w:tr w:rsidR="00234638" w:rsidRPr="00234638" w14:paraId="7DF14561" w14:textId="77777777" w:rsidTr="000106CA">
        <w:trPr>
          <w:trHeight w:val="170"/>
        </w:trPr>
        <w:tc>
          <w:tcPr>
            <w:tcW w:w="2877" w:type="dxa"/>
            <w:tcBorders>
              <w:top w:val="nil"/>
              <w:left w:val="nil"/>
              <w:bottom w:val="nil"/>
              <w:right w:val="nil"/>
            </w:tcBorders>
            <w:shd w:val="clear" w:color="auto" w:fill="auto"/>
            <w:vAlign w:val="bottom"/>
          </w:tcPr>
          <w:p w14:paraId="6E2014A8"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Chicago</w:t>
            </w:r>
          </w:p>
        </w:tc>
        <w:tc>
          <w:tcPr>
            <w:tcW w:w="875" w:type="dxa"/>
            <w:tcBorders>
              <w:top w:val="nil"/>
              <w:left w:val="nil"/>
              <w:bottom w:val="nil"/>
              <w:right w:val="nil"/>
            </w:tcBorders>
            <w:shd w:val="clear" w:color="auto" w:fill="auto"/>
          </w:tcPr>
          <w:p w14:paraId="5FC5712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66.25</w:t>
            </w:r>
          </w:p>
        </w:tc>
        <w:tc>
          <w:tcPr>
            <w:tcW w:w="831" w:type="dxa"/>
            <w:tcBorders>
              <w:top w:val="nil"/>
              <w:left w:val="nil"/>
              <w:bottom w:val="nil"/>
              <w:right w:val="single" w:sz="4" w:space="0" w:color="000000"/>
            </w:tcBorders>
            <w:shd w:val="clear" w:color="auto" w:fill="auto"/>
          </w:tcPr>
          <w:p w14:paraId="3492FCC0"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61</w:t>
            </w:r>
          </w:p>
        </w:tc>
        <w:tc>
          <w:tcPr>
            <w:tcW w:w="2877" w:type="dxa"/>
            <w:tcBorders>
              <w:top w:val="nil"/>
              <w:left w:val="single" w:sz="4" w:space="0" w:color="000000"/>
              <w:bottom w:val="nil"/>
              <w:right w:val="nil"/>
            </w:tcBorders>
            <w:shd w:val="clear" w:color="auto" w:fill="auto"/>
            <w:vAlign w:val="bottom"/>
          </w:tcPr>
          <w:p w14:paraId="05F716D6"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Dartmouth College</w:t>
            </w:r>
          </w:p>
        </w:tc>
        <w:tc>
          <w:tcPr>
            <w:tcW w:w="867" w:type="dxa"/>
            <w:tcBorders>
              <w:top w:val="nil"/>
              <w:left w:val="nil"/>
              <w:bottom w:val="nil"/>
              <w:right w:val="nil"/>
            </w:tcBorders>
            <w:shd w:val="clear" w:color="auto" w:fill="auto"/>
            <w:vAlign w:val="bottom"/>
          </w:tcPr>
          <w:p w14:paraId="7333D559"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93.94</w:t>
            </w:r>
          </w:p>
        </w:tc>
        <w:tc>
          <w:tcPr>
            <w:tcW w:w="907" w:type="dxa"/>
            <w:tcBorders>
              <w:top w:val="nil"/>
              <w:left w:val="nil"/>
              <w:bottom w:val="nil"/>
              <w:right w:val="nil"/>
            </w:tcBorders>
            <w:shd w:val="clear" w:color="auto" w:fill="auto"/>
            <w:vAlign w:val="bottom"/>
          </w:tcPr>
          <w:p w14:paraId="268CADB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20</w:t>
            </w:r>
          </w:p>
        </w:tc>
      </w:tr>
      <w:tr w:rsidR="00234638" w:rsidRPr="00234638" w14:paraId="6649B7E1" w14:textId="77777777" w:rsidTr="000106CA">
        <w:trPr>
          <w:trHeight w:val="170"/>
        </w:trPr>
        <w:tc>
          <w:tcPr>
            <w:tcW w:w="2877" w:type="dxa"/>
            <w:tcBorders>
              <w:top w:val="nil"/>
              <w:left w:val="nil"/>
              <w:bottom w:val="nil"/>
              <w:right w:val="nil"/>
            </w:tcBorders>
            <w:shd w:val="clear" w:color="auto" w:fill="auto"/>
            <w:vAlign w:val="bottom"/>
          </w:tcPr>
          <w:p w14:paraId="2BFF9CC4"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Pennsylvania</w:t>
            </w:r>
          </w:p>
        </w:tc>
        <w:tc>
          <w:tcPr>
            <w:tcW w:w="875" w:type="dxa"/>
            <w:tcBorders>
              <w:top w:val="nil"/>
              <w:left w:val="nil"/>
              <w:bottom w:val="nil"/>
              <w:right w:val="nil"/>
            </w:tcBorders>
            <w:shd w:val="clear" w:color="auto" w:fill="auto"/>
          </w:tcPr>
          <w:p w14:paraId="082DCEDE"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65.93</w:t>
            </w:r>
          </w:p>
        </w:tc>
        <w:tc>
          <w:tcPr>
            <w:tcW w:w="831" w:type="dxa"/>
            <w:tcBorders>
              <w:top w:val="nil"/>
              <w:left w:val="nil"/>
              <w:bottom w:val="nil"/>
              <w:right w:val="single" w:sz="4" w:space="0" w:color="000000"/>
            </w:tcBorders>
            <w:shd w:val="clear" w:color="auto" w:fill="auto"/>
          </w:tcPr>
          <w:p w14:paraId="6065CEF2"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94</w:t>
            </w:r>
          </w:p>
        </w:tc>
        <w:tc>
          <w:tcPr>
            <w:tcW w:w="2877" w:type="dxa"/>
            <w:tcBorders>
              <w:top w:val="nil"/>
              <w:left w:val="single" w:sz="4" w:space="0" w:color="000000"/>
              <w:bottom w:val="nil"/>
              <w:right w:val="nil"/>
            </w:tcBorders>
            <w:shd w:val="clear" w:color="auto" w:fill="auto"/>
            <w:vAlign w:val="bottom"/>
          </w:tcPr>
          <w:p w14:paraId="3CC111E0"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Duke University</w:t>
            </w:r>
          </w:p>
        </w:tc>
        <w:tc>
          <w:tcPr>
            <w:tcW w:w="867" w:type="dxa"/>
            <w:tcBorders>
              <w:top w:val="nil"/>
              <w:left w:val="nil"/>
              <w:bottom w:val="nil"/>
              <w:right w:val="nil"/>
            </w:tcBorders>
            <w:shd w:val="clear" w:color="auto" w:fill="auto"/>
            <w:vAlign w:val="bottom"/>
          </w:tcPr>
          <w:p w14:paraId="55D790CC"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93.66</w:t>
            </w:r>
          </w:p>
        </w:tc>
        <w:tc>
          <w:tcPr>
            <w:tcW w:w="907" w:type="dxa"/>
            <w:tcBorders>
              <w:top w:val="nil"/>
              <w:left w:val="nil"/>
              <w:bottom w:val="nil"/>
              <w:right w:val="nil"/>
            </w:tcBorders>
            <w:shd w:val="clear" w:color="auto" w:fill="auto"/>
            <w:vAlign w:val="bottom"/>
          </w:tcPr>
          <w:p w14:paraId="49DAB475"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40</w:t>
            </w:r>
          </w:p>
        </w:tc>
      </w:tr>
      <w:tr w:rsidR="00234638" w:rsidRPr="00234638" w14:paraId="2F613C78" w14:textId="77777777" w:rsidTr="000106CA">
        <w:trPr>
          <w:trHeight w:val="170"/>
        </w:trPr>
        <w:tc>
          <w:tcPr>
            <w:tcW w:w="2877" w:type="dxa"/>
            <w:tcBorders>
              <w:top w:val="nil"/>
              <w:left w:val="nil"/>
              <w:bottom w:val="nil"/>
              <w:right w:val="nil"/>
            </w:tcBorders>
            <w:shd w:val="clear" w:color="auto" w:fill="auto"/>
            <w:vAlign w:val="bottom"/>
          </w:tcPr>
          <w:p w14:paraId="3520289A"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New York University</w:t>
            </w:r>
          </w:p>
        </w:tc>
        <w:tc>
          <w:tcPr>
            <w:tcW w:w="875" w:type="dxa"/>
            <w:tcBorders>
              <w:top w:val="nil"/>
              <w:left w:val="nil"/>
              <w:bottom w:val="nil"/>
              <w:right w:val="nil"/>
            </w:tcBorders>
            <w:shd w:val="clear" w:color="auto" w:fill="auto"/>
          </w:tcPr>
          <w:p w14:paraId="2DC26B12"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64.94</w:t>
            </w:r>
          </w:p>
        </w:tc>
        <w:tc>
          <w:tcPr>
            <w:tcW w:w="831" w:type="dxa"/>
            <w:tcBorders>
              <w:top w:val="nil"/>
              <w:left w:val="nil"/>
              <w:bottom w:val="nil"/>
              <w:right w:val="single" w:sz="4" w:space="0" w:color="000000"/>
            </w:tcBorders>
            <w:shd w:val="clear" w:color="auto" w:fill="auto"/>
          </w:tcPr>
          <w:p w14:paraId="16926430"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125</w:t>
            </w:r>
          </w:p>
        </w:tc>
        <w:tc>
          <w:tcPr>
            <w:tcW w:w="2877" w:type="dxa"/>
            <w:tcBorders>
              <w:top w:val="nil"/>
              <w:left w:val="single" w:sz="4" w:space="0" w:color="000000"/>
              <w:bottom w:val="nil"/>
              <w:right w:val="nil"/>
            </w:tcBorders>
            <w:shd w:val="clear" w:color="auto" w:fill="auto"/>
            <w:vAlign w:val="bottom"/>
          </w:tcPr>
          <w:p w14:paraId="091A4654"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Notre Dame</w:t>
            </w:r>
          </w:p>
        </w:tc>
        <w:tc>
          <w:tcPr>
            <w:tcW w:w="867" w:type="dxa"/>
            <w:tcBorders>
              <w:top w:val="nil"/>
              <w:left w:val="nil"/>
              <w:bottom w:val="nil"/>
              <w:right w:val="nil"/>
            </w:tcBorders>
            <w:shd w:val="clear" w:color="auto" w:fill="auto"/>
            <w:vAlign w:val="bottom"/>
          </w:tcPr>
          <w:p w14:paraId="5008C38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93.16</w:t>
            </w:r>
          </w:p>
        </w:tc>
        <w:tc>
          <w:tcPr>
            <w:tcW w:w="907" w:type="dxa"/>
            <w:tcBorders>
              <w:top w:val="nil"/>
              <w:left w:val="nil"/>
              <w:bottom w:val="nil"/>
              <w:right w:val="nil"/>
            </w:tcBorders>
            <w:shd w:val="clear" w:color="auto" w:fill="auto"/>
            <w:vAlign w:val="bottom"/>
          </w:tcPr>
          <w:p w14:paraId="7B420907"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30</w:t>
            </w:r>
          </w:p>
        </w:tc>
      </w:tr>
      <w:tr w:rsidR="00234638" w:rsidRPr="00234638" w14:paraId="7156BD37" w14:textId="77777777" w:rsidTr="000106CA">
        <w:trPr>
          <w:trHeight w:val="170"/>
        </w:trPr>
        <w:tc>
          <w:tcPr>
            <w:tcW w:w="2877" w:type="dxa"/>
            <w:tcBorders>
              <w:top w:val="nil"/>
              <w:left w:val="nil"/>
              <w:bottom w:val="nil"/>
              <w:right w:val="nil"/>
            </w:tcBorders>
            <w:shd w:val="clear" w:color="auto" w:fill="auto"/>
            <w:vAlign w:val="bottom"/>
          </w:tcPr>
          <w:p w14:paraId="405982DD"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Harvard University</w:t>
            </w:r>
          </w:p>
        </w:tc>
        <w:tc>
          <w:tcPr>
            <w:tcW w:w="875" w:type="dxa"/>
            <w:tcBorders>
              <w:top w:val="nil"/>
              <w:left w:val="nil"/>
              <w:bottom w:val="nil"/>
              <w:right w:val="nil"/>
            </w:tcBorders>
            <w:shd w:val="clear" w:color="auto" w:fill="auto"/>
          </w:tcPr>
          <w:p w14:paraId="44FE25C3"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60.85</w:t>
            </w:r>
          </w:p>
        </w:tc>
        <w:tc>
          <w:tcPr>
            <w:tcW w:w="831" w:type="dxa"/>
            <w:tcBorders>
              <w:top w:val="nil"/>
              <w:left w:val="nil"/>
              <w:bottom w:val="nil"/>
              <w:right w:val="single" w:sz="4" w:space="0" w:color="000000"/>
            </w:tcBorders>
            <w:shd w:val="clear" w:color="auto" w:fill="auto"/>
          </w:tcPr>
          <w:p w14:paraId="64FB7CA2"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56</w:t>
            </w:r>
          </w:p>
        </w:tc>
        <w:tc>
          <w:tcPr>
            <w:tcW w:w="2877" w:type="dxa"/>
            <w:tcBorders>
              <w:top w:val="nil"/>
              <w:left w:val="single" w:sz="4" w:space="0" w:color="000000"/>
              <w:bottom w:val="nil"/>
              <w:right w:val="nil"/>
            </w:tcBorders>
            <w:shd w:val="clear" w:color="auto" w:fill="auto"/>
            <w:vAlign w:val="bottom"/>
          </w:tcPr>
          <w:p w14:paraId="1EE9480B"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Oregon</w:t>
            </w:r>
          </w:p>
        </w:tc>
        <w:tc>
          <w:tcPr>
            <w:tcW w:w="867" w:type="dxa"/>
            <w:tcBorders>
              <w:top w:val="nil"/>
              <w:left w:val="nil"/>
              <w:bottom w:val="nil"/>
              <w:right w:val="nil"/>
            </w:tcBorders>
            <w:shd w:val="clear" w:color="auto" w:fill="auto"/>
            <w:vAlign w:val="bottom"/>
          </w:tcPr>
          <w:p w14:paraId="767D84C4"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91.94</w:t>
            </w:r>
          </w:p>
        </w:tc>
        <w:tc>
          <w:tcPr>
            <w:tcW w:w="907" w:type="dxa"/>
            <w:tcBorders>
              <w:top w:val="nil"/>
              <w:left w:val="nil"/>
              <w:bottom w:val="nil"/>
              <w:right w:val="nil"/>
            </w:tcBorders>
            <w:shd w:val="clear" w:color="auto" w:fill="auto"/>
            <w:vAlign w:val="bottom"/>
          </w:tcPr>
          <w:p w14:paraId="485B4AF0"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13</w:t>
            </w:r>
          </w:p>
        </w:tc>
      </w:tr>
      <w:tr w:rsidR="00234638" w:rsidRPr="00234638" w14:paraId="6935B318" w14:textId="77777777" w:rsidTr="000106CA">
        <w:trPr>
          <w:trHeight w:val="170"/>
        </w:trPr>
        <w:tc>
          <w:tcPr>
            <w:tcW w:w="2877" w:type="dxa"/>
            <w:tcBorders>
              <w:top w:val="nil"/>
              <w:left w:val="nil"/>
              <w:bottom w:val="nil"/>
              <w:right w:val="nil"/>
            </w:tcBorders>
            <w:shd w:val="clear" w:color="auto" w:fill="auto"/>
            <w:vAlign w:val="bottom"/>
          </w:tcPr>
          <w:p w14:paraId="27A5D3A1"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Columbia University</w:t>
            </w:r>
          </w:p>
        </w:tc>
        <w:tc>
          <w:tcPr>
            <w:tcW w:w="875" w:type="dxa"/>
            <w:tcBorders>
              <w:top w:val="nil"/>
              <w:left w:val="nil"/>
              <w:bottom w:val="nil"/>
              <w:right w:val="nil"/>
            </w:tcBorders>
            <w:shd w:val="clear" w:color="auto" w:fill="auto"/>
          </w:tcPr>
          <w:p w14:paraId="1FB489A7"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57.34</w:t>
            </w:r>
          </w:p>
        </w:tc>
        <w:tc>
          <w:tcPr>
            <w:tcW w:w="831" w:type="dxa"/>
            <w:tcBorders>
              <w:top w:val="nil"/>
              <w:left w:val="nil"/>
              <w:bottom w:val="nil"/>
              <w:right w:val="single" w:sz="4" w:space="0" w:color="000000"/>
            </w:tcBorders>
            <w:shd w:val="clear" w:color="auto" w:fill="auto"/>
          </w:tcPr>
          <w:p w14:paraId="6C118E0D"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108</w:t>
            </w:r>
          </w:p>
        </w:tc>
        <w:tc>
          <w:tcPr>
            <w:tcW w:w="2877" w:type="dxa"/>
            <w:tcBorders>
              <w:top w:val="nil"/>
              <w:left w:val="single" w:sz="4" w:space="0" w:color="000000"/>
              <w:bottom w:val="nil"/>
              <w:right w:val="nil"/>
            </w:tcBorders>
            <w:shd w:val="clear" w:color="auto" w:fill="auto"/>
            <w:vAlign w:val="bottom"/>
          </w:tcPr>
          <w:p w14:paraId="78838660"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Ohio State University</w:t>
            </w:r>
          </w:p>
        </w:tc>
        <w:tc>
          <w:tcPr>
            <w:tcW w:w="867" w:type="dxa"/>
            <w:tcBorders>
              <w:top w:val="nil"/>
              <w:left w:val="nil"/>
              <w:bottom w:val="nil"/>
              <w:right w:val="nil"/>
            </w:tcBorders>
            <w:shd w:val="clear" w:color="auto" w:fill="auto"/>
            <w:vAlign w:val="bottom"/>
          </w:tcPr>
          <w:p w14:paraId="68C7023D"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91.78</w:t>
            </w:r>
          </w:p>
        </w:tc>
        <w:tc>
          <w:tcPr>
            <w:tcW w:w="907" w:type="dxa"/>
            <w:tcBorders>
              <w:top w:val="nil"/>
              <w:left w:val="nil"/>
              <w:bottom w:val="nil"/>
              <w:right w:val="nil"/>
            </w:tcBorders>
            <w:shd w:val="clear" w:color="auto" w:fill="auto"/>
            <w:vAlign w:val="bottom"/>
          </w:tcPr>
          <w:p w14:paraId="35ADD79F"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54</w:t>
            </w:r>
          </w:p>
        </w:tc>
      </w:tr>
      <w:tr w:rsidR="00234638" w:rsidRPr="00234638" w14:paraId="64AE4B1B" w14:textId="77777777" w:rsidTr="000106CA">
        <w:trPr>
          <w:trHeight w:val="170"/>
        </w:trPr>
        <w:tc>
          <w:tcPr>
            <w:tcW w:w="2877" w:type="dxa"/>
            <w:tcBorders>
              <w:top w:val="nil"/>
              <w:left w:val="nil"/>
              <w:bottom w:val="nil"/>
              <w:right w:val="nil"/>
            </w:tcBorders>
            <w:shd w:val="clear" w:color="auto" w:fill="auto"/>
            <w:vAlign w:val="bottom"/>
          </w:tcPr>
          <w:p w14:paraId="4C2492BC"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Massachusetts Institute of Technology</w:t>
            </w:r>
          </w:p>
        </w:tc>
        <w:tc>
          <w:tcPr>
            <w:tcW w:w="875" w:type="dxa"/>
            <w:tcBorders>
              <w:top w:val="nil"/>
              <w:left w:val="nil"/>
              <w:bottom w:val="nil"/>
              <w:right w:val="nil"/>
            </w:tcBorders>
            <w:shd w:val="clear" w:color="auto" w:fill="auto"/>
          </w:tcPr>
          <w:p w14:paraId="321E092B"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56.58</w:t>
            </w:r>
          </w:p>
        </w:tc>
        <w:tc>
          <w:tcPr>
            <w:tcW w:w="831" w:type="dxa"/>
            <w:tcBorders>
              <w:top w:val="nil"/>
              <w:left w:val="nil"/>
              <w:bottom w:val="nil"/>
              <w:right w:val="single" w:sz="4" w:space="0" w:color="000000"/>
            </w:tcBorders>
            <w:shd w:val="clear" w:color="auto" w:fill="auto"/>
          </w:tcPr>
          <w:p w14:paraId="45528C6A"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67</w:t>
            </w:r>
          </w:p>
        </w:tc>
        <w:tc>
          <w:tcPr>
            <w:tcW w:w="2877" w:type="dxa"/>
            <w:tcBorders>
              <w:top w:val="nil"/>
              <w:left w:val="single" w:sz="4" w:space="0" w:color="000000"/>
              <w:bottom w:val="nil"/>
              <w:right w:val="nil"/>
            </w:tcBorders>
            <w:shd w:val="clear" w:color="auto" w:fill="auto"/>
            <w:vAlign w:val="bottom"/>
          </w:tcPr>
          <w:p w14:paraId="0AE19787"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Pennsylvania</w:t>
            </w:r>
          </w:p>
        </w:tc>
        <w:tc>
          <w:tcPr>
            <w:tcW w:w="867" w:type="dxa"/>
            <w:tcBorders>
              <w:top w:val="nil"/>
              <w:left w:val="nil"/>
              <w:bottom w:val="nil"/>
              <w:right w:val="nil"/>
            </w:tcBorders>
            <w:shd w:val="clear" w:color="auto" w:fill="auto"/>
            <w:vAlign w:val="bottom"/>
          </w:tcPr>
          <w:p w14:paraId="0B7EC16E"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91.38</w:t>
            </w:r>
          </w:p>
        </w:tc>
        <w:tc>
          <w:tcPr>
            <w:tcW w:w="907" w:type="dxa"/>
            <w:tcBorders>
              <w:top w:val="nil"/>
              <w:left w:val="nil"/>
              <w:bottom w:val="nil"/>
              <w:right w:val="nil"/>
            </w:tcBorders>
            <w:shd w:val="clear" w:color="auto" w:fill="auto"/>
            <w:vAlign w:val="bottom"/>
          </w:tcPr>
          <w:p w14:paraId="18CF52F5"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94</w:t>
            </w:r>
          </w:p>
        </w:tc>
      </w:tr>
      <w:tr w:rsidR="00234638" w:rsidRPr="00234638" w14:paraId="5B6A6F46" w14:textId="77777777" w:rsidTr="000106CA">
        <w:trPr>
          <w:trHeight w:val="170"/>
        </w:trPr>
        <w:tc>
          <w:tcPr>
            <w:tcW w:w="2877" w:type="dxa"/>
            <w:tcBorders>
              <w:top w:val="nil"/>
              <w:left w:val="nil"/>
              <w:bottom w:val="nil"/>
              <w:right w:val="nil"/>
            </w:tcBorders>
            <w:shd w:val="clear" w:color="auto" w:fill="auto"/>
            <w:vAlign w:val="bottom"/>
          </w:tcPr>
          <w:p w14:paraId="0D843D4D"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Tilburg University</w:t>
            </w:r>
          </w:p>
        </w:tc>
        <w:tc>
          <w:tcPr>
            <w:tcW w:w="875" w:type="dxa"/>
            <w:tcBorders>
              <w:top w:val="nil"/>
              <w:left w:val="nil"/>
              <w:bottom w:val="nil"/>
              <w:right w:val="nil"/>
            </w:tcBorders>
            <w:shd w:val="clear" w:color="auto" w:fill="auto"/>
          </w:tcPr>
          <w:p w14:paraId="25307B6E"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55.87</w:t>
            </w:r>
          </w:p>
        </w:tc>
        <w:tc>
          <w:tcPr>
            <w:tcW w:w="831" w:type="dxa"/>
            <w:tcBorders>
              <w:top w:val="nil"/>
              <w:left w:val="nil"/>
              <w:bottom w:val="nil"/>
              <w:right w:val="single" w:sz="4" w:space="0" w:color="000000"/>
            </w:tcBorders>
            <w:shd w:val="clear" w:color="auto" w:fill="auto"/>
          </w:tcPr>
          <w:p w14:paraId="4FFBF73D"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64</w:t>
            </w:r>
          </w:p>
        </w:tc>
        <w:tc>
          <w:tcPr>
            <w:tcW w:w="2877" w:type="dxa"/>
            <w:tcBorders>
              <w:top w:val="nil"/>
              <w:left w:val="single" w:sz="4" w:space="0" w:color="000000"/>
              <w:bottom w:val="nil"/>
              <w:right w:val="nil"/>
            </w:tcBorders>
            <w:shd w:val="clear" w:color="auto" w:fill="auto"/>
            <w:vAlign w:val="bottom"/>
          </w:tcPr>
          <w:p w14:paraId="1048B58E"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Southern California</w:t>
            </w:r>
          </w:p>
        </w:tc>
        <w:tc>
          <w:tcPr>
            <w:tcW w:w="867" w:type="dxa"/>
            <w:tcBorders>
              <w:top w:val="nil"/>
              <w:left w:val="nil"/>
              <w:bottom w:val="nil"/>
              <w:right w:val="nil"/>
            </w:tcBorders>
            <w:shd w:val="clear" w:color="auto" w:fill="auto"/>
            <w:vAlign w:val="bottom"/>
          </w:tcPr>
          <w:p w14:paraId="5069CC9F"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91.37</w:t>
            </w:r>
          </w:p>
        </w:tc>
        <w:tc>
          <w:tcPr>
            <w:tcW w:w="907" w:type="dxa"/>
            <w:tcBorders>
              <w:top w:val="nil"/>
              <w:left w:val="nil"/>
              <w:bottom w:val="nil"/>
              <w:right w:val="nil"/>
            </w:tcBorders>
            <w:shd w:val="clear" w:color="auto" w:fill="auto"/>
            <w:vAlign w:val="bottom"/>
          </w:tcPr>
          <w:p w14:paraId="05DBC6E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54</w:t>
            </w:r>
          </w:p>
        </w:tc>
      </w:tr>
      <w:tr w:rsidR="00234638" w:rsidRPr="00234638" w14:paraId="5ED82D8D" w14:textId="77777777" w:rsidTr="000106CA">
        <w:trPr>
          <w:trHeight w:val="170"/>
        </w:trPr>
        <w:tc>
          <w:tcPr>
            <w:tcW w:w="2877" w:type="dxa"/>
            <w:tcBorders>
              <w:top w:val="nil"/>
              <w:left w:val="nil"/>
              <w:bottom w:val="nil"/>
              <w:right w:val="nil"/>
            </w:tcBorders>
            <w:shd w:val="clear" w:color="auto" w:fill="auto"/>
            <w:vAlign w:val="bottom"/>
          </w:tcPr>
          <w:p w14:paraId="1D3BA4BA"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Stanford University</w:t>
            </w:r>
          </w:p>
        </w:tc>
        <w:tc>
          <w:tcPr>
            <w:tcW w:w="875" w:type="dxa"/>
            <w:tcBorders>
              <w:top w:val="nil"/>
              <w:left w:val="nil"/>
              <w:bottom w:val="nil"/>
              <w:right w:val="nil"/>
            </w:tcBorders>
            <w:shd w:val="clear" w:color="auto" w:fill="auto"/>
          </w:tcPr>
          <w:p w14:paraId="142B3450"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55.84</w:t>
            </w:r>
          </w:p>
        </w:tc>
        <w:tc>
          <w:tcPr>
            <w:tcW w:w="831" w:type="dxa"/>
            <w:tcBorders>
              <w:top w:val="nil"/>
              <w:left w:val="nil"/>
              <w:bottom w:val="nil"/>
              <w:right w:val="single" w:sz="4" w:space="0" w:color="000000"/>
            </w:tcBorders>
            <w:shd w:val="clear" w:color="auto" w:fill="auto"/>
          </w:tcPr>
          <w:p w14:paraId="58829224"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41</w:t>
            </w:r>
          </w:p>
        </w:tc>
        <w:tc>
          <w:tcPr>
            <w:tcW w:w="2877" w:type="dxa"/>
            <w:tcBorders>
              <w:top w:val="nil"/>
              <w:left w:val="single" w:sz="4" w:space="0" w:color="000000"/>
              <w:bottom w:val="nil"/>
              <w:right w:val="nil"/>
            </w:tcBorders>
            <w:shd w:val="clear" w:color="auto" w:fill="auto"/>
            <w:vAlign w:val="bottom"/>
          </w:tcPr>
          <w:p w14:paraId="242D47F2"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Washington Seattle</w:t>
            </w:r>
          </w:p>
        </w:tc>
        <w:tc>
          <w:tcPr>
            <w:tcW w:w="867" w:type="dxa"/>
            <w:tcBorders>
              <w:top w:val="nil"/>
              <w:left w:val="nil"/>
              <w:bottom w:val="nil"/>
              <w:right w:val="nil"/>
            </w:tcBorders>
            <w:shd w:val="clear" w:color="auto" w:fill="auto"/>
            <w:vAlign w:val="bottom"/>
          </w:tcPr>
          <w:p w14:paraId="782DD2B9"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91.15</w:t>
            </w:r>
          </w:p>
        </w:tc>
        <w:tc>
          <w:tcPr>
            <w:tcW w:w="907" w:type="dxa"/>
            <w:tcBorders>
              <w:top w:val="nil"/>
              <w:left w:val="nil"/>
              <w:bottom w:val="nil"/>
              <w:right w:val="nil"/>
            </w:tcBorders>
            <w:shd w:val="clear" w:color="auto" w:fill="auto"/>
            <w:vAlign w:val="bottom"/>
          </w:tcPr>
          <w:p w14:paraId="10F9EBCF"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58</w:t>
            </w:r>
          </w:p>
        </w:tc>
      </w:tr>
      <w:tr w:rsidR="00234638" w:rsidRPr="00234638" w14:paraId="7A59BF37" w14:textId="77777777" w:rsidTr="000106CA">
        <w:trPr>
          <w:trHeight w:val="170"/>
        </w:trPr>
        <w:tc>
          <w:tcPr>
            <w:tcW w:w="2877" w:type="dxa"/>
            <w:tcBorders>
              <w:top w:val="nil"/>
              <w:left w:val="nil"/>
              <w:bottom w:val="nil"/>
              <w:right w:val="nil"/>
            </w:tcBorders>
            <w:shd w:val="clear" w:color="auto" w:fill="auto"/>
            <w:vAlign w:val="bottom"/>
          </w:tcPr>
          <w:p w14:paraId="265873C2"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Centre for Economic Policy Research</w:t>
            </w:r>
          </w:p>
        </w:tc>
        <w:tc>
          <w:tcPr>
            <w:tcW w:w="875" w:type="dxa"/>
            <w:tcBorders>
              <w:top w:val="nil"/>
              <w:left w:val="nil"/>
              <w:bottom w:val="nil"/>
              <w:right w:val="nil"/>
            </w:tcBorders>
            <w:shd w:val="clear" w:color="auto" w:fill="auto"/>
          </w:tcPr>
          <w:p w14:paraId="2A5DA4C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55.76</w:t>
            </w:r>
          </w:p>
        </w:tc>
        <w:tc>
          <w:tcPr>
            <w:tcW w:w="831" w:type="dxa"/>
            <w:tcBorders>
              <w:top w:val="nil"/>
              <w:left w:val="nil"/>
              <w:bottom w:val="nil"/>
              <w:right w:val="single" w:sz="4" w:space="0" w:color="000000"/>
            </w:tcBorders>
            <w:shd w:val="clear" w:color="auto" w:fill="auto"/>
          </w:tcPr>
          <w:p w14:paraId="6587552F"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88</w:t>
            </w:r>
          </w:p>
        </w:tc>
        <w:tc>
          <w:tcPr>
            <w:tcW w:w="2877" w:type="dxa"/>
            <w:tcBorders>
              <w:top w:val="nil"/>
              <w:left w:val="single" w:sz="4" w:space="0" w:color="000000"/>
              <w:bottom w:val="nil"/>
              <w:right w:val="nil"/>
            </w:tcBorders>
            <w:shd w:val="clear" w:color="auto" w:fill="auto"/>
            <w:vAlign w:val="bottom"/>
          </w:tcPr>
          <w:p w14:paraId="13DBE5B0"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Emory University</w:t>
            </w:r>
          </w:p>
        </w:tc>
        <w:tc>
          <w:tcPr>
            <w:tcW w:w="867" w:type="dxa"/>
            <w:tcBorders>
              <w:top w:val="nil"/>
              <w:left w:val="nil"/>
              <w:bottom w:val="nil"/>
              <w:right w:val="nil"/>
            </w:tcBorders>
            <w:shd w:val="clear" w:color="auto" w:fill="auto"/>
            <w:vAlign w:val="bottom"/>
          </w:tcPr>
          <w:p w14:paraId="76073CD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91.11</w:t>
            </w:r>
          </w:p>
        </w:tc>
        <w:tc>
          <w:tcPr>
            <w:tcW w:w="907" w:type="dxa"/>
            <w:tcBorders>
              <w:top w:val="nil"/>
              <w:left w:val="nil"/>
              <w:bottom w:val="nil"/>
              <w:right w:val="nil"/>
            </w:tcBorders>
            <w:shd w:val="clear" w:color="auto" w:fill="auto"/>
            <w:vAlign w:val="bottom"/>
          </w:tcPr>
          <w:p w14:paraId="0EB6153F"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17</w:t>
            </w:r>
          </w:p>
        </w:tc>
      </w:tr>
      <w:tr w:rsidR="00234638" w:rsidRPr="00234638" w14:paraId="26484DBF" w14:textId="77777777" w:rsidTr="000106CA">
        <w:trPr>
          <w:trHeight w:val="170"/>
        </w:trPr>
        <w:tc>
          <w:tcPr>
            <w:tcW w:w="2877" w:type="dxa"/>
            <w:tcBorders>
              <w:top w:val="nil"/>
              <w:left w:val="nil"/>
              <w:bottom w:val="nil"/>
              <w:right w:val="nil"/>
            </w:tcBorders>
            <w:shd w:val="clear" w:color="auto" w:fill="auto"/>
            <w:vAlign w:val="bottom"/>
          </w:tcPr>
          <w:p w14:paraId="60099D0F"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New South Wales Sydney</w:t>
            </w:r>
          </w:p>
        </w:tc>
        <w:tc>
          <w:tcPr>
            <w:tcW w:w="875" w:type="dxa"/>
            <w:tcBorders>
              <w:top w:val="nil"/>
              <w:left w:val="nil"/>
              <w:bottom w:val="nil"/>
              <w:right w:val="nil"/>
            </w:tcBorders>
            <w:shd w:val="clear" w:color="auto" w:fill="auto"/>
          </w:tcPr>
          <w:p w14:paraId="6BDB40DB"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54.33</w:t>
            </w:r>
          </w:p>
        </w:tc>
        <w:tc>
          <w:tcPr>
            <w:tcW w:w="831" w:type="dxa"/>
            <w:tcBorders>
              <w:top w:val="nil"/>
              <w:left w:val="nil"/>
              <w:bottom w:val="nil"/>
              <w:right w:val="single" w:sz="4" w:space="0" w:color="000000"/>
            </w:tcBorders>
            <w:shd w:val="clear" w:color="auto" w:fill="auto"/>
          </w:tcPr>
          <w:p w14:paraId="55540DCA"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99</w:t>
            </w:r>
          </w:p>
        </w:tc>
        <w:tc>
          <w:tcPr>
            <w:tcW w:w="2877" w:type="dxa"/>
            <w:tcBorders>
              <w:top w:val="nil"/>
              <w:left w:val="single" w:sz="4" w:space="0" w:color="000000"/>
              <w:bottom w:val="nil"/>
              <w:right w:val="nil"/>
            </w:tcBorders>
            <w:shd w:val="clear" w:color="auto" w:fill="auto"/>
            <w:vAlign w:val="bottom"/>
          </w:tcPr>
          <w:p w14:paraId="14A1DE85"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Stanford University</w:t>
            </w:r>
          </w:p>
        </w:tc>
        <w:tc>
          <w:tcPr>
            <w:tcW w:w="867" w:type="dxa"/>
            <w:tcBorders>
              <w:top w:val="nil"/>
              <w:left w:val="nil"/>
              <w:bottom w:val="nil"/>
              <w:right w:val="nil"/>
            </w:tcBorders>
            <w:shd w:val="clear" w:color="auto" w:fill="auto"/>
            <w:vAlign w:val="bottom"/>
          </w:tcPr>
          <w:p w14:paraId="20E24985"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91.10</w:t>
            </w:r>
          </w:p>
        </w:tc>
        <w:tc>
          <w:tcPr>
            <w:tcW w:w="907" w:type="dxa"/>
            <w:tcBorders>
              <w:top w:val="nil"/>
              <w:left w:val="nil"/>
              <w:bottom w:val="nil"/>
              <w:right w:val="nil"/>
            </w:tcBorders>
            <w:shd w:val="clear" w:color="auto" w:fill="auto"/>
            <w:vAlign w:val="bottom"/>
          </w:tcPr>
          <w:p w14:paraId="242B2572"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41</w:t>
            </w:r>
          </w:p>
        </w:tc>
      </w:tr>
      <w:tr w:rsidR="00234638" w:rsidRPr="00234638" w14:paraId="2F65462B" w14:textId="77777777" w:rsidTr="000106CA">
        <w:trPr>
          <w:trHeight w:val="170"/>
        </w:trPr>
        <w:tc>
          <w:tcPr>
            <w:tcW w:w="2877" w:type="dxa"/>
            <w:tcBorders>
              <w:top w:val="nil"/>
              <w:left w:val="nil"/>
              <w:bottom w:val="nil"/>
              <w:right w:val="nil"/>
            </w:tcBorders>
            <w:shd w:val="clear" w:color="auto" w:fill="auto"/>
            <w:vAlign w:val="bottom"/>
          </w:tcPr>
          <w:p w14:paraId="3EDB6F3B"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Duke University</w:t>
            </w:r>
          </w:p>
        </w:tc>
        <w:tc>
          <w:tcPr>
            <w:tcW w:w="875" w:type="dxa"/>
            <w:tcBorders>
              <w:top w:val="nil"/>
              <w:left w:val="nil"/>
              <w:bottom w:val="nil"/>
              <w:right w:val="nil"/>
            </w:tcBorders>
            <w:shd w:val="clear" w:color="auto" w:fill="auto"/>
          </w:tcPr>
          <w:p w14:paraId="0346F1EB"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53.94</w:t>
            </w:r>
          </w:p>
        </w:tc>
        <w:tc>
          <w:tcPr>
            <w:tcW w:w="831" w:type="dxa"/>
            <w:tcBorders>
              <w:top w:val="nil"/>
              <w:left w:val="nil"/>
              <w:bottom w:val="nil"/>
              <w:right w:val="single" w:sz="4" w:space="0" w:color="000000"/>
            </w:tcBorders>
            <w:shd w:val="clear" w:color="auto" w:fill="auto"/>
          </w:tcPr>
          <w:p w14:paraId="53BB82C9"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40</w:t>
            </w:r>
          </w:p>
        </w:tc>
        <w:tc>
          <w:tcPr>
            <w:tcW w:w="2877" w:type="dxa"/>
            <w:tcBorders>
              <w:top w:val="nil"/>
              <w:left w:val="single" w:sz="4" w:space="0" w:color="000000"/>
              <w:bottom w:val="nil"/>
              <w:right w:val="nil"/>
            </w:tcBorders>
            <w:shd w:val="clear" w:color="auto" w:fill="auto"/>
            <w:vAlign w:val="bottom"/>
          </w:tcPr>
          <w:p w14:paraId="5B953EA0"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Arizona</w:t>
            </w:r>
          </w:p>
        </w:tc>
        <w:tc>
          <w:tcPr>
            <w:tcW w:w="867" w:type="dxa"/>
            <w:tcBorders>
              <w:top w:val="nil"/>
              <w:left w:val="nil"/>
              <w:bottom w:val="nil"/>
              <w:right w:val="nil"/>
            </w:tcBorders>
            <w:shd w:val="clear" w:color="auto" w:fill="auto"/>
            <w:vAlign w:val="bottom"/>
          </w:tcPr>
          <w:p w14:paraId="0790564C"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90.59</w:t>
            </w:r>
          </w:p>
        </w:tc>
        <w:tc>
          <w:tcPr>
            <w:tcW w:w="907" w:type="dxa"/>
            <w:tcBorders>
              <w:top w:val="nil"/>
              <w:left w:val="nil"/>
              <w:bottom w:val="nil"/>
              <w:right w:val="nil"/>
            </w:tcBorders>
            <w:shd w:val="clear" w:color="auto" w:fill="auto"/>
            <w:vAlign w:val="bottom"/>
          </w:tcPr>
          <w:p w14:paraId="474B50BD"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33</w:t>
            </w:r>
          </w:p>
        </w:tc>
      </w:tr>
      <w:tr w:rsidR="00234638" w:rsidRPr="00234638" w14:paraId="111C1731" w14:textId="77777777" w:rsidTr="000106CA">
        <w:trPr>
          <w:trHeight w:val="170"/>
        </w:trPr>
        <w:tc>
          <w:tcPr>
            <w:tcW w:w="2877" w:type="dxa"/>
            <w:tcBorders>
              <w:top w:val="nil"/>
              <w:left w:val="nil"/>
              <w:bottom w:val="nil"/>
              <w:right w:val="nil"/>
            </w:tcBorders>
            <w:shd w:val="clear" w:color="auto" w:fill="auto"/>
            <w:vAlign w:val="bottom"/>
          </w:tcPr>
          <w:p w14:paraId="5B419B7D"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Toronto</w:t>
            </w:r>
          </w:p>
        </w:tc>
        <w:tc>
          <w:tcPr>
            <w:tcW w:w="875" w:type="dxa"/>
            <w:tcBorders>
              <w:top w:val="nil"/>
              <w:left w:val="nil"/>
              <w:bottom w:val="nil"/>
              <w:right w:val="nil"/>
            </w:tcBorders>
            <w:shd w:val="clear" w:color="auto" w:fill="auto"/>
          </w:tcPr>
          <w:p w14:paraId="7EF6E944"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53.66</w:t>
            </w:r>
          </w:p>
        </w:tc>
        <w:tc>
          <w:tcPr>
            <w:tcW w:w="831" w:type="dxa"/>
            <w:tcBorders>
              <w:top w:val="nil"/>
              <w:left w:val="nil"/>
              <w:bottom w:val="nil"/>
              <w:right w:val="single" w:sz="4" w:space="0" w:color="000000"/>
            </w:tcBorders>
            <w:shd w:val="clear" w:color="auto" w:fill="auto"/>
          </w:tcPr>
          <w:p w14:paraId="615FD441"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75</w:t>
            </w:r>
          </w:p>
        </w:tc>
        <w:tc>
          <w:tcPr>
            <w:tcW w:w="2877" w:type="dxa"/>
            <w:tcBorders>
              <w:top w:val="nil"/>
              <w:left w:val="single" w:sz="4" w:space="0" w:color="000000"/>
              <w:bottom w:val="nil"/>
              <w:right w:val="nil"/>
            </w:tcBorders>
            <w:shd w:val="clear" w:color="auto" w:fill="auto"/>
            <w:vAlign w:val="bottom"/>
          </w:tcPr>
          <w:p w14:paraId="345EB9E0"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Boston College</w:t>
            </w:r>
          </w:p>
        </w:tc>
        <w:tc>
          <w:tcPr>
            <w:tcW w:w="867" w:type="dxa"/>
            <w:tcBorders>
              <w:top w:val="nil"/>
              <w:left w:val="nil"/>
              <w:bottom w:val="nil"/>
              <w:right w:val="nil"/>
            </w:tcBorders>
            <w:shd w:val="clear" w:color="auto" w:fill="auto"/>
            <w:vAlign w:val="bottom"/>
          </w:tcPr>
          <w:p w14:paraId="310D8E4F"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89.93</w:t>
            </w:r>
          </w:p>
        </w:tc>
        <w:tc>
          <w:tcPr>
            <w:tcW w:w="907" w:type="dxa"/>
            <w:tcBorders>
              <w:top w:val="nil"/>
              <w:left w:val="nil"/>
              <w:bottom w:val="nil"/>
              <w:right w:val="nil"/>
            </w:tcBorders>
            <w:shd w:val="clear" w:color="auto" w:fill="auto"/>
            <w:vAlign w:val="bottom"/>
          </w:tcPr>
          <w:p w14:paraId="70192E8F"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55</w:t>
            </w:r>
          </w:p>
        </w:tc>
      </w:tr>
      <w:tr w:rsidR="00234638" w:rsidRPr="00234638" w14:paraId="0CBA80F5" w14:textId="77777777" w:rsidTr="000106CA">
        <w:trPr>
          <w:trHeight w:val="170"/>
        </w:trPr>
        <w:tc>
          <w:tcPr>
            <w:tcW w:w="2877" w:type="dxa"/>
            <w:tcBorders>
              <w:top w:val="nil"/>
              <w:left w:val="nil"/>
              <w:bottom w:val="nil"/>
              <w:right w:val="nil"/>
            </w:tcBorders>
            <w:shd w:val="clear" w:color="auto" w:fill="auto"/>
            <w:vAlign w:val="bottom"/>
          </w:tcPr>
          <w:p w14:paraId="7DB2745C"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Southern California</w:t>
            </w:r>
          </w:p>
        </w:tc>
        <w:tc>
          <w:tcPr>
            <w:tcW w:w="875" w:type="dxa"/>
            <w:tcBorders>
              <w:top w:val="nil"/>
              <w:left w:val="nil"/>
              <w:bottom w:val="nil"/>
              <w:right w:val="nil"/>
            </w:tcBorders>
            <w:shd w:val="clear" w:color="auto" w:fill="auto"/>
          </w:tcPr>
          <w:p w14:paraId="4226EB27"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52.75</w:t>
            </w:r>
          </w:p>
        </w:tc>
        <w:tc>
          <w:tcPr>
            <w:tcW w:w="831" w:type="dxa"/>
            <w:tcBorders>
              <w:top w:val="nil"/>
              <w:left w:val="nil"/>
              <w:bottom w:val="nil"/>
              <w:right w:val="single" w:sz="4" w:space="0" w:color="000000"/>
            </w:tcBorders>
            <w:shd w:val="clear" w:color="auto" w:fill="auto"/>
          </w:tcPr>
          <w:p w14:paraId="6A180936"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54</w:t>
            </w:r>
          </w:p>
        </w:tc>
        <w:tc>
          <w:tcPr>
            <w:tcW w:w="2877" w:type="dxa"/>
            <w:tcBorders>
              <w:top w:val="nil"/>
              <w:left w:val="single" w:sz="4" w:space="0" w:color="000000"/>
              <w:bottom w:val="nil"/>
              <w:right w:val="nil"/>
            </w:tcBorders>
            <w:shd w:val="clear" w:color="auto" w:fill="auto"/>
            <w:vAlign w:val="bottom"/>
          </w:tcPr>
          <w:p w14:paraId="372658D9"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Washington University (WUSTL)</w:t>
            </w:r>
          </w:p>
        </w:tc>
        <w:tc>
          <w:tcPr>
            <w:tcW w:w="867" w:type="dxa"/>
            <w:tcBorders>
              <w:top w:val="nil"/>
              <w:left w:val="nil"/>
              <w:bottom w:val="nil"/>
              <w:right w:val="nil"/>
            </w:tcBorders>
            <w:shd w:val="clear" w:color="auto" w:fill="auto"/>
            <w:vAlign w:val="bottom"/>
          </w:tcPr>
          <w:p w14:paraId="552B5CD0"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89.63</w:t>
            </w:r>
          </w:p>
        </w:tc>
        <w:tc>
          <w:tcPr>
            <w:tcW w:w="907" w:type="dxa"/>
            <w:tcBorders>
              <w:top w:val="nil"/>
              <w:left w:val="nil"/>
              <w:bottom w:val="nil"/>
              <w:right w:val="nil"/>
            </w:tcBorders>
            <w:shd w:val="clear" w:color="auto" w:fill="auto"/>
            <w:vAlign w:val="bottom"/>
          </w:tcPr>
          <w:p w14:paraId="7B948B8C"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47</w:t>
            </w:r>
          </w:p>
        </w:tc>
      </w:tr>
      <w:tr w:rsidR="00234638" w:rsidRPr="00234638" w14:paraId="7D9E05CB" w14:textId="77777777" w:rsidTr="000106CA">
        <w:trPr>
          <w:trHeight w:val="170"/>
        </w:trPr>
        <w:tc>
          <w:tcPr>
            <w:tcW w:w="2877" w:type="dxa"/>
            <w:tcBorders>
              <w:top w:val="nil"/>
              <w:left w:val="nil"/>
              <w:bottom w:val="nil"/>
              <w:right w:val="nil"/>
            </w:tcBorders>
            <w:shd w:val="clear" w:color="auto" w:fill="auto"/>
            <w:vAlign w:val="bottom"/>
          </w:tcPr>
          <w:p w14:paraId="69F1FDA9"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Ohio State University</w:t>
            </w:r>
          </w:p>
        </w:tc>
        <w:tc>
          <w:tcPr>
            <w:tcW w:w="875" w:type="dxa"/>
            <w:tcBorders>
              <w:top w:val="nil"/>
              <w:left w:val="nil"/>
              <w:bottom w:val="nil"/>
              <w:right w:val="nil"/>
            </w:tcBorders>
            <w:shd w:val="clear" w:color="auto" w:fill="auto"/>
          </w:tcPr>
          <w:p w14:paraId="039D2141"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52.34</w:t>
            </w:r>
          </w:p>
        </w:tc>
        <w:tc>
          <w:tcPr>
            <w:tcW w:w="831" w:type="dxa"/>
            <w:tcBorders>
              <w:top w:val="nil"/>
              <w:left w:val="nil"/>
              <w:bottom w:val="nil"/>
              <w:right w:val="single" w:sz="4" w:space="0" w:color="000000"/>
            </w:tcBorders>
            <w:shd w:val="clear" w:color="auto" w:fill="auto"/>
          </w:tcPr>
          <w:p w14:paraId="3E115A75"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54</w:t>
            </w:r>
          </w:p>
        </w:tc>
        <w:tc>
          <w:tcPr>
            <w:tcW w:w="2877" w:type="dxa"/>
            <w:tcBorders>
              <w:top w:val="nil"/>
              <w:left w:val="single" w:sz="4" w:space="0" w:color="000000"/>
              <w:bottom w:val="nil"/>
              <w:right w:val="nil"/>
            </w:tcBorders>
            <w:shd w:val="clear" w:color="auto" w:fill="auto"/>
            <w:vAlign w:val="bottom"/>
          </w:tcPr>
          <w:p w14:paraId="3AC81BE9"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Utah</w:t>
            </w:r>
          </w:p>
        </w:tc>
        <w:tc>
          <w:tcPr>
            <w:tcW w:w="867" w:type="dxa"/>
            <w:tcBorders>
              <w:top w:val="nil"/>
              <w:left w:val="nil"/>
              <w:bottom w:val="nil"/>
              <w:right w:val="nil"/>
            </w:tcBorders>
            <w:shd w:val="clear" w:color="auto" w:fill="auto"/>
            <w:vAlign w:val="bottom"/>
          </w:tcPr>
          <w:p w14:paraId="29E39895"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89.36</w:t>
            </w:r>
          </w:p>
        </w:tc>
        <w:tc>
          <w:tcPr>
            <w:tcW w:w="907" w:type="dxa"/>
            <w:tcBorders>
              <w:top w:val="nil"/>
              <w:left w:val="nil"/>
              <w:bottom w:val="nil"/>
              <w:right w:val="nil"/>
            </w:tcBorders>
            <w:shd w:val="clear" w:color="auto" w:fill="auto"/>
            <w:vAlign w:val="bottom"/>
          </w:tcPr>
          <w:p w14:paraId="1B6144ED"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15</w:t>
            </w:r>
          </w:p>
        </w:tc>
      </w:tr>
      <w:tr w:rsidR="00234638" w:rsidRPr="00234638" w14:paraId="5E1DE8F4" w14:textId="77777777" w:rsidTr="000106CA">
        <w:trPr>
          <w:trHeight w:val="170"/>
        </w:trPr>
        <w:tc>
          <w:tcPr>
            <w:tcW w:w="2877" w:type="dxa"/>
            <w:tcBorders>
              <w:top w:val="nil"/>
              <w:left w:val="nil"/>
              <w:bottom w:val="nil"/>
              <w:right w:val="nil"/>
            </w:tcBorders>
            <w:shd w:val="clear" w:color="auto" w:fill="auto"/>
            <w:vAlign w:val="bottom"/>
          </w:tcPr>
          <w:p w14:paraId="32514AD0"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Washington</w:t>
            </w:r>
          </w:p>
        </w:tc>
        <w:tc>
          <w:tcPr>
            <w:tcW w:w="875" w:type="dxa"/>
            <w:tcBorders>
              <w:top w:val="nil"/>
              <w:left w:val="nil"/>
              <w:bottom w:val="nil"/>
              <w:right w:val="nil"/>
            </w:tcBorders>
            <w:shd w:val="clear" w:color="auto" w:fill="auto"/>
          </w:tcPr>
          <w:p w14:paraId="73AFD005"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52.13</w:t>
            </w:r>
          </w:p>
        </w:tc>
        <w:tc>
          <w:tcPr>
            <w:tcW w:w="831" w:type="dxa"/>
            <w:tcBorders>
              <w:top w:val="nil"/>
              <w:left w:val="nil"/>
              <w:bottom w:val="nil"/>
              <w:right w:val="single" w:sz="4" w:space="0" w:color="000000"/>
            </w:tcBorders>
            <w:shd w:val="clear" w:color="auto" w:fill="auto"/>
          </w:tcPr>
          <w:p w14:paraId="3ACC5471"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59</w:t>
            </w:r>
          </w:p>
        </w:tc>
        <w:tc>
          <w:tcPr>
            <w:tcW w:w="2877" w:type="dxa"/>
            <w:tcBorders>
              <w:top w:val="nil"/>
              <w:left w:val="single" w:sz="4" w:space="0" w:color="000000"/>
              <w:bottom w:val="nil"/>
              <w:right w:val="nil"/>
            </w:tcBorders>
            <w:shd w:val="clear" w:color="auto" w:fill="auto"/>
            <w:vAlign w:val="bottom"/>
          </w:tcPr>
          <w:p w14:paraId="4BD03A02"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HEC Paris</w:t>
            </w:r>
          </w:p>
        </w:tc>
        <w:tc>
          <w:tcPr>
            <w:tcW w:w="867" w:type="dxa"/>
            <w:tcBorders>
              <w:top w:val="nil"/>
              <w:left w:val="nil"/>
              <w:bottom w:val="nil"/>
              <w:right w:val="nil"/>
            </w:tcBorders>
            <w:shd w:val="clear" w:color="auto" w:fill="auto"/>
            <w:vAlign w:val="bottom"/>
          </w:tcPr>
          <w:p w14:paraId="0E4E391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88.69</w:t>
            </w:r>
          </w:p>
        </w:tc>
        <w:tc>
          <w:tcPr>
            <w:tcW w:w="907" w:type="dxa"/>
            <w:tcBorders>
              <w:top w:val="nil"/>
              <w:left w:val="nil"/>
              <w:bottom w:val="nil"/>
              <w:right w:val="nil"/>
            </w:tcBorders>
            <w:shd w:val="clear" w:color="auto" w:fill="auto"/>
            <w:vAlign w:val="bottom"/>
          </w:tcPr>
          <w:p w14:paraId="69F10371"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23</w:t>
            </w:r>
          </w:p>
        </w:tc>
      </w:tr>
      <w:tr w:rsidR="00234638" w:rsidRPr="00234638" w14:paraId="3AE682AD" w14:textId="77777777" w:rsidTr="000106CA">
        <w:trPr>
          <w:trHeight w:val="170"/>
        </w:trPr>
        <w:tc>
          <w:tcPr>
            <w:tcW w:w="2877" w:type="dxa"/>
            <w:tcBorders>
              <w:top w:val="nil"/>
              <w:left w:val="nil"/>
              <w:right w:val="nil"/>
            </w:tcBorders>
            <w:shd w:val="clear" w:color="auto" w:fill="auto"/>
            <w:vAlign w:val="bottom"/>
          </w:tcPr>
          <w:p w14:paraId="3C7ECFDA"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Washington Seattle</w:t>
            </w:r>
          </w:p>
        </w:tc>
        <w:tc>
          <w:tcPr>
            <w:tcW w:w="875" w:type="dxa"/>
            <w:tcBorders>
              <w:top w:val="nil"/>
              <w:left w:val="nil"/>
              <w:right w:val="nil"/>
            </w:tcBorders>
            <w:shd w:val="clear" w:color="auto" w:fill="auto"/>
          </w:tcPr>
          <w:p w14:paraId="67F8B7A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51.72</w:t>
            </w:r>
          </w:p>
        </w:tc>
        <w:tc>
          <w:tcPr>
            <w:tcW w:w="831" w:type="dxa"/>
            <w:tcBorders>
              <w:top w:val="nil"/>
              <w:left w:val="nil"/>
              <w:right w:val="single" w:sz="4" w:space="0" w:color="000000"/>
            </w:tcBorders>
            <w:shd w:val="clear" w:color="auto" w:fill="auto"/>
          </w:tcPr>
          <w:p w14:paraId="4BAAA396"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58</w:t>
            </w:r>
          </w:p>
        </w:tc>
        <w:tc>
          <w:tcPr>
            <w:tcW w:w="2877" w:type="dxa"/>
            <w:tcBorders>
              <w:top w:val="nil"/>
              <w:left w:val="single" w:sz="4" w:space="0" w:color="000000"/>
              <w:right w:val="nil"/>
            </w:tcBorders>
            <w:shd w:val="clear" w:color="auto" w:fill="auto"/>
            <w:vAlign w:val="bottom"/>
          </w:tcPr>
          <w:p w14:paraId="6C529F7C"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Washington</w:t>
            </w:r>
          </w:p>
        </w:tc>
        <w:tc>
          <w:tcPr>
            <w:tcW w:w="867" w:type="dxa"/>
            <w:tcBorders>
              <w:top w:val="nil"/>
              <w:left w:val="nil"/>
              <w:right w:val="nil"/>
            </w:tcBorders>
            <w:shd w:val="clear" w:color="auto" w:fill="auto"/>
            <w:vAlign w:val="bottom"/>
          </w:tcPr>
          <w:p w14:paraId="38BD4AC3"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88.47</w:t>
            </w:r>
          </w:p>
        </w:tc>
        <w:tc>
          <w:tcPr>
            <w:tcW w:w="907" w:type="dxa"/>
            <w:tcBorders>
              <w:top w:val="nil"/>
              <w:left w:val="nil"/>
              <w:right w:val="nil"/>
            </w:tcBorders>
            <w:shd w:val="clear" w:color="auto" w:fill="auto"/>
            <w:vAlign w:val="bottom"/>
          </w:tcPr>
          <w:p w14:paraId="50E9F846"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59</w:t>
            </w:r>
          </w:p>
        </w:tc>
      </w:tr>
      <w:tr w:rsidR="00234638" w:rsidRPr="00234638" w14:paraId="6B898C26" w14:textId="77777777" w:rsidTr="000106CA">
        <w:trPr>
          <w:trHeight w:val="170"/>
        </w:trPr>
        <w:tc>
          <w:tcPr>
            <w:tcW w:w="2877" w:type="dxa"/>
            <w:tcBorders>
              <w:top w:val="nil"/>
              <w:left w:val="nil"/>
              <w:right w:val="nil"/>
            </w:tcBorders>
            <w:shd w:val="clear" w:color="auto" w:fill="auto"/>
            <w:vAlign w:val="bottom"/>
          </w:tcPr>
          <w:p w14:paraId="382FFA3E"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University of Michigan</w:t>
            </w:r>
          </w:p>
        </w:tc>
        <w:tc>
          <w:tcPr>
            <w:tcW w:w="875" w:type="dxa"/>
            <w:tcBorders>
              <w:top w:val="nil"/>
              <w:left w:val="nil"/>
              <w:right w:val="nil"/>
            </w:tcBorders>
            <w:shd w:val="clear" w:color="auto" w:fill="auto"/>
          </w:tcPr>
          <w:p w14:paraId="239FFCBC"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51.67</w:t>
            </w:r>
          </w:p>
        </w:tc>
        <w:tc>
          <w:tcPr>
            <w:tcW w:w="831" w:type="dxa"/>
            <w:tcBorders>
              <w:top w:val="nil"/>
              <w:left w:val="nil"/>
              <w:right w:val="single" w:sz="4" w:space="0" w:color="000000"/>
            </w:tcBorders>
            <w:shd w:val="clear" w:color="auto" w:fill="auto"/>
          </w:tcPr>
          <w:p w14:paraId="4BAF7477"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78</w:t>
            </w:r>
          </w:p>
        </w:tc>
        <w:tc>
          <w:tcPr>
            <w:tcW w:w="2877" w:type="dxa"/>
            <w:tcBorders>
              <w:top w:val="nil"/>
              <w:left w:val="single" w:sz="4" w:space="0" w:color="000000"/>
              <w:right w:val="nil"/>
            </w:tcBorders>
            <w:shd w:val="clear" w:color="auto" w:fill="auto"/>
            <w:vAlign w:val="bottom"/>
          </w:tcPr>
          <w:p w14:paraId="2513CD9A" w14:textId="0ED990B3"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Ho Chi Minh City U</w:t>
            </w:r>
            <w:r w:rsidR="000106CA" w:rsidRPr="00234638">
              <w:rPr>
                <w:rFonts w:ascii="Cambria" w:eastAsia="Cambria" w:hAnsi="Cambria" w:cs="Cambria"/>
                <w:color w:val="000000" w:themeColor="text1"/>
                <w:sz w:val="16"/>
                <w:szCs w:val="16"/>
              </w:rPr>
              <w:t>.</w:t>
            </w:r>
            <w:r w:rsidRPr="00234638">
              <w:rPr>
                <w:rFonts w:ascii="Cambria" w:eastAsia="Cambria" w:hAnsi="Cambria" w:cs="Cambria"/>
                <w:color w:val="000000" w:themeColor="text1"/>
                <w:sz w:val="16"/>
                <w:szCs w:val="16"/>
              </w:rPr>
              <w:t xml:space="preserve"> Economics</w:t>
            </w:r>
          </w:p>
        </w:tc>
        <w:tc>
          <w:tcPr>
            <w:tcW w:w="867" w:type="dxa"/>
            <w:tcBorders>
              <w:top w:val="nil"/>
              <w:left w:val="nil"/>
              <w:right w:val="nil"/>
            </w:tcBorders>
            <w:shd w:val="clear" w:color="auto" w:fill="auto"/>
            <w:vAlign w:val="bottom"/>
          </w:tcPr>
          <w:p w14:paraId="03C354A8"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88.25</w:t>
            </w:r>
          </w:p>
        </w:tc>
        <w:tc>
          <w:tcPr>
            <w:tcW w:w="907" w:type="dxa"/>
            <w:tcBorders>
              <w:top w:val="nil"/>
              <w:left w:val="nil"/>
              <w:right w:val="nil"/>
            </w:tcBorders>
            <w:shd w:val="clear" w:color="auto" w:fill="auto"/>
            <w:vAlign w:val="bottom"/>
          </w:tcPr>
          <w:p w14:paraId="77935DFC"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21</w:t>
            </w:r>
          </w:p>
        </w:tc>
      </w:tr>
      <w:tr w:rsidR="00234638" w:rsidRPr="00234638" w14:paraId="29A594D5" w14:textId="77777777" w:rsidTr="000106CA">
        <w:trPr>
          <w:trHeight w:val="170"/>
        </w:trPr>
        <w:tc>
          <w:tcPr>
            <w:tcW w:w="2877" w:type="dxa"/>
            <w:tcBorders>
              <w:left w:val="nil"/>
              <w:bottom w:val="single" w:sz="4" w:space="0" w:color="000000"/>
              <w:right w:val="nil"/>
            </w:tcBorders>
            <w:shd w:val="clear" w:color="auto" w:fill="auto"/>
            <w:vAlign w:val="bottom"/>
          </w:tcPr>
          <w:p w14:paraId="16D27489"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London School Economics &amp; P.S.</w:t>
            </w:r>
          </w:p>
        </w:tc>
        <w:tc>
          <w:tcPr>
            <w:tcW w:w="875" w:type="dxa"/>
            <w:tcBorders>
              <w:left w:val="nil"/>
              <w:bottom w:val="single" w:sz="4" w:space="0" w:color="000000"/>
              <w:right w:val="nil"/>
            </w:tcBorders>
            <w:shd w:val="clear" w:color="auto" w:fill="auto"/>
          </w:tcPr>
          <w:p w14:paraId="22CD6072"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51.25</w:t>
            </w:r>
          </w:p>
        </w:tc>
        <w:tc>
          <w:tcPr>
            <w:tcW w:w="831" w:type="dxa"/>
            <w:tcBorders>
              <w:left w:val="nil"/>
              <w:bottom w:val="single" w:sz="4" w:space="0" w:color="000000"/>
              <w:right w:val="single" w:sz="4" w:space="0" w:color="000000"/>
            </w:tcBorders>
            <w:shd w:val="clear" w:color="auto" w:fill="auto"/>
          </w:tcPr>
          <w:p w14:paraId="3BF9C37D"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77</w:t>
            </w:r>
          </w:p>
        </w:tc>
        <w:tc>
          <w:tcPr>
            <w:tcW w:w="2877" w:type="dxa"/>
            <w:tcBorders>
              <w:left w:val="single" w:sz="4" w:space="0" w:color="000000"/>
              <w:bottom w:val="single" w:sz="4" w:space="0" w:color="000000"/>
              <w:right w:val="nil"/>
            </w:tcBorders>
            <w:shd w:val="clear" w:color="auto" w:fill="auto"/>
            <w:vAlign w:val="bottom"/>
          </w:tcPr>
          <w:p w14:paraId="77CD7696" w14:textId="77777777" w:rsidR="002907AF" w:rsidRPr="00234638" w:rsidRDefault="002907AF" w:rsidP="00231640">
            <w:pPr>
              <w:spacing w:after="0" w:line="240" w:lineRule="auto"/>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Northwestern University</w:t>
            </w:r>
          </w:p>
        </w:tc>
        <w:tc>
          <w:tcPr>
            <w:tcW w:w="867" w:type="dxa"/>
            <w:tcBorders>
              <w:left w:val="nil"/>
              <w:bottom w:val="single" w:sz="4" w:space="0" w:color="000000"/>
              <w:right w:val="nil"/>
            </w:tcBorders>
            <w:shd w:val="clear" w:color="auto" w:fill="auto"/>
            <w:vAlign w:val="bottom"/>
          </w:tcPr>
          <w:p w14:paraId="204B5314"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88.23</w:t>
            </w:r>
          </w:p>
        </w:tc>
        <w:tc>
          <w:tcPr>
            <w:tcW w:w="907" w:type="dxa"/>
            <w:tcBorders>
              <w:left w:val="nil"/>
              <w:bottom w:val="single" w:sz="4" w:space="0" w:color="000000"/>
              <w:right w:val="nil"/>
            </w:tcBorders>
            <w:shd w:val="clear" w:color="auto" w:fill="auto"/>
            <w:vAlign w:val="bottom"/>
          </w:tcPr>
          <w:p w14:paraId="04BEE00A"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r w:rsidRPr="00234638">
              <w:rPr>
                <w:rFonts w:ascii="Cambria" w:eastAsia="Cambria" w:hAnsi="Cambria" w:cs="Cambria"/>
                <w:color w:val="000000" w:themeColor="text1"/>
                <w:sz w:val="16"/>
                <w:szCs w:val="16"/>
              </w:rPr>
              <w:t>45</w:t>
            </w:r>
          </w:p>
        </w:tc>
      </w:tr>
      <w:tr w:rsidR="00234638" w:rsidRPr="00234638" w14:paraId="289FBC23" w14:textId="77777777" w:rsidTr="000106CA">
        <w:trPr>
          <w:trHeight w:val="170"/>
        </w:trPr>
        <w:tc>
          <w:tcPr>
            <w:tcW w:w="2877" w:type="dxa"/>
            <w:tcBorders>
              <w:top w:val="single" w:sz="4" w:space="0" w:color="000000"/>
              <w:left w:val="nil"/>
              <w:bottom w:val="nil"/>
              <w:right w:val="nil"/>
            </w:tcBorders>
            <w:shd w:val="clear" w:color="auto" w:fill="auto"/>
            <w:vAlign w:val="bottom"/>
          </w:tcPr>
          <w:p w14:paraId="504B87DE"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p>
        </w:tc>
        <w:tc>
          <w:tcPr>
            <w:tcW w:w="875" w:type="dxa"/>
            <w:tcBorders>
              <w:top w:val="single" w:sz="4" w:space="0" w:color="000000"/>
              <w:left w:val="nil"/>
              <w:bottom w:val="nil"/>
              <w:right w:val="nil"/>
            </w:tcBorders>
            <w:shd w:val="clear" w:color="auto" w:fill="auto"/>
            <w:vAlign w:val="bottom"/>
          </w:tcPr>
          <w:p w14:paraId="7CA83D57" w14:textId="77777777" w:rsidR="002907AF" w:rsidRPr="00234638" w:rsidRDefault="002907AF" w:rsidP="00231640">
            <w:pPr>
              <w:spacing w:after="0" w:line="240" w:lineRule="auto"/>
              <w:rPr>
                <w:rFonts w:ascii="Cambria" w:eastAsia="Cambria" w:hAnsi="Cambria" w:cs="Cambria"/>
                <w:color w:val="000000" w:themeColor="text1"/>
                <w:sz w:val="16"/>
                <w:szCs w:val="16"/>
              </w:rPr>
            </w:pPr>
          </w:p>
        </w:tc>
        <w:tc>
          <w:tcPr>
            <w:tcW w:w="831" w:type="dxa"/>
            <w:tcBorders>
              <w:top w:val="single" w:sz="4" w:space="0" w:color="000000"/>
              <w:left w:val="nil"/>
              <w:bottom w:val="nil"/>
              <w:right w:val="nil"/>
            </w:tcBorders>
            <w:shd w:val="clear" w:color="auto" w:fill="auto"/>
            <w:vAlign w:val="bottom"/>
          </w:tcPr>
          <w:p w14:paraId="5D462FCF"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p>
        </w:tc>
        <w:tc>
          <w:tcPr>
            <w:tcW w:w="2877" w:type="dxa"/>
            <w:tcBorders>
              <w:top w:val="single" w:sz="4" w:space="0" w:color="000000"/>
              <w:left w:val="nil"/>
              <w:bottom w:val="nil"/>
              <w:right w:val="nil"/>
            </w:tcBorders>
            <w:shd w:val="clear" w:color="auto" w:fill="auto"/>
            <w:vAlign w:val="bottom"/>
          </w:tcPr>
          <w:p w14:paraId="68A5061E" w14:textId="77777777" w:rsidR="002907AF" w:rsidRPr="00234638" w:rsidRDefault="002907AF" w:rsidP="00231640">
            <w:pPr>
              <w:spacing w:after="0" w:line="240" w:lineRule="auto"/>
              <w:rPr>
                <w:rFonts w:ascii="Cambria" w:eastAsia="Cambria" w:hAnsi="Cambria" w:cs="Cambria"/>
                <w:color w:val="000000" w:themeColor="text1"/>
                <w:sz w:val="16"/>
                <w:szCs w:val="16"/>
              </w:rPr>
            </w:pPr>
          </w:p>
        </w:tc>
        <w:tc>
          <w:tcPr>
            <w:tcW w:w="867" w:type="dxa"/>
            <w:tcBorders>
              <w:top w:val="single" w:sz="4" w:space="0" w:color="000000"/>
              <w:left w:val="nil"/>
              <w:bottom w:val="nil"/>
              <w:right w:val="nil"/>
            </w:tcBorders>
            <w:shd w:val="clear" w:color="auto" w:fill="auto"/>
            <w:vAlign w:val="bottom"/>
          </w:tcPr>
          <w:p w14:paraId="1DE898A6" w14:textId="77777777" w:rsidR="002907AF" w:rsidRPr="00234638" w:rsidRDefault="002907AF" w:rsidP="00231640">
            <w:pPr>
              <w:spacing w:after="0" w:line="240" w:lineRule="auto"/>
              <w:rPr>
                <w:rFonts w:ascii="Cambria" w:eastAsia="Cambria" w:hAnsi="Cambria" w:cs="Cambria"/>
                <w:color w:val="000000" w:themeColor="text1"/>
                <w:sz w:val="16"/>
                <w:szCs w:val="16"/>
              </w:rPr>
            </w:pPr>
          </w:p>
        </w:tc>
        <w:tc>
          <w:tcPr>
            <w:tcW w:w="907" w:type="dxa"/>
            <w:tcBorders>
              <w:top w:val="single" w:sz="4" w:space="0" w:color="000000"/>
              <w:left w:val="nil"/>
              <w:bottom w:val="nil"/>
              <w:right w:val="nil"/>
            </w:tcBorders>
            <w:shd w:val="clear" w:color="auto" w:fill="auto"/>
            <w:vAlign w:val="bottom"/>
          </w:tcPr>
          <w:p w14:paraId="7F34D36B" w14:textId="77777777" w:rsidR="002907AF" w:rsidRPr="00234638" w:rsidRDefault="002907AF" w:rsidP="00231640">
            <w:pPr>
              <w:spacing w:after="0" w:line="240" w:lineRule="auto"/>
              <w:jc w:val="center"/>
              <w:rPr>
                <w:rFonts w:ascii="Cambria" w:eastAsia="Cambria" w:hAnsi="Cambria" w:cs="Cambria"/>
                <w:color w:val="000000" w:themeColor="text1"/>
                <w:sz w:val="16"/>
                <w:szCs w:val="16"/>
              </w:rPr>
            </w:pPr>
          </w:p>
        </w:tc>
      </w:tr>
    </w:tbl>
    <w:p w14:paraId="130165C1" w14:textId="77777777" w:rsidR="002907AF" w:rsidRPr="00234638" w:rsidRDefault="002907AF" w:rsidP="002907AF">
      <w:pPr>
        <w:spacing w:after="0" w:line="240" w:lineRule="auto"/>
        <w:jc w:val="both"/>
        <w:rPr>
          <w:rFonts w:ascii="Cambria" w:eastAsia="Cambria" w:hAnsi="Cambria" w:cs="Cambria"/>
          <w:color w:val="000000" w:themeColor="text1"/>
          <w:sz w:val="18"/>
          <w:szCs w:val="16"/>
        </w:rPr>
      </w:pPr>
      <w:r w:rsidRPr="00234638">
        <w:rPr>
          <w:rFonts w:ascii="Cambria" w:eastAsia="Cambria" w:hAnsi="Cambria" w:cs="Cambria"/>
          <w:color w:val="000000" w:themeColor="text1"/>
          <w:sz w:val="18"/>
          <w:szCs w:val="16"/>
        </w:rPr>
        <w:t>*Size-dependent score.</w:t>
      </w:r>
    </w:p>
    <w:p w14:paraId="37A96B30" w14:textId="5D8F387A" w:rsidR="002907AF" w:rsidRPr="00234638" w:rsidRDefault="002907AF" w:rsidP="002907AF">
      <w:pPr>
        <w:spacing w:after="0" w:line="240" w:lineRule="auto"/>
        <w:jc w:val="both"/>
        <w:rPr>
          <w:rFonts w:ascii="Cambria" w:eastAsia="Cambria" w:hAnsi="Cambria" w:cs="Cambria"/>
          <w:color w:val="000000" w:themeColor="text1"/>
          <w:sz w:val="18"/>
          <w:szCs w:val="16"/>
        </w:rPr>
      </w:pPr>
      <w:r w:rsidRPr="00234638">
        <w:rPr>
          <w:rFonts w:ascii="Cambria" w:eastAsia="Cambria" w:hAnsi="Cambria" w:cs="Cambria"/>
          <w:color w:val="000000" w:themeColor="text1"/>
          <w:sz w:val="18"/>
          <w:szCs w:val="16"/>
        </w:rPr>
        <w:t xml:space="preserve">**Size-independent score. The maximum level of the score is reached by the </w:t>
      </w:r>
      <w:r w:rsidRPr="00234638">
        <w:rPr>
          <w:rFonts w:ascii="Cambria" w:eastAsia="Cambria" w:hAnsi="Cambria" w:cs="Cambria"/>
          <w:i/>
          <w:color w:val="000000" w:themeColor="text1"/>
          <w:sz w:val="18"/>
          <w:szCs w:val="16"/>
        </w:rPr>
        <w:t>Medical University of Vienna, University of Food Technology – Bulgaria, and Hunan University of Science &amp; Technology,</w:t>
      </w:r>
      <w:r w:rsidRPr="00234638">
        <w:rPr>
          <w:rFonts w:ascii="Cambria" w:eastAsia="Cambria" w:hAnsi="Cambria" w:cs="Cambria"/>
          <w:color w:val="000000" w:themeColor="text1"/>
          <w:sz w:val="18"/>
          <w:szCs w:val="16"/>
        </w:rPr>
        <w:t xml:space="preserve"> with a single high impact paper. These universities and others with fewer than 11 papers </w:t>
      </w:r>
      <w:r w:rsidR="00015E31" w:rsidRPr="00234638">
        <w:rPr>
          <w:rFonts w:ascii="Cambria" w:eastAsia="Cambria" w:hAnsi="Cambria" w:cs="Cambria"/>
          <w:color w:val="000000" w:themeColor="text1"/>
          <w:sz w:val="18"/>
          <w:szCs w:val="16"/>
        </w:rPr>
        <w:t xml:space="preserve">in the journals included in Table 6 </w:t>
      </w:r>
      <w:r w:rsidRPr="00234638">
        <w:rPr>
          <w:rFonts w:ascii="Cambria" w:eastAsia="Cambria" w:hAnsi="Cambria" w:cs="Cambria"/>
          <w:color w:val="000000" w:themeColor="text1"/>
          <w:sz w:val="18"/>
          <w:szCs w:val="16"/>
        </w:rPr>
        <w:t xml:space="preserve">have not been included in this short list. It should be noted that </w:t>
      </w:r>
      <w:r w:rsidR="00015E31" w:rsidRPr="00234638">
        <w:rPr>
          <w:rFonts w:ascii="Cambria" w:eastAsia="Cambria" w:hAnsi="Cambria" w:cs="Cambria"/>
          <w:color w:val="000000" w:themeColor="text1"/>
          <w:sz w:val="18"/>
          <w:szCs w:val="16"/>
        </w:rPr>
        <w:t xml:space="preserve">there are </w:t>
      </w:r>
      <w:r w:rsidR="000C04CE" w:rsidRPr="00234638">
        <w:rPr>
          <w:rFonts w:ascii="Cambria" w:eastAsia="Cambria" w:hAnsi="Cambria" w:cs="Cambria"/>
          <w:color w:val="000000" w:themeColor="text1"/>
          <w:sz w:val="18"/>
          <w:szCs w:val="16"/>
        </w:rPr>
        <w:t>over</w:t>
      </w:r>
      <w:r w:rsidR="00015E31" w:rsidRPr="00234638">
        <w:rPr>
          <w:rFonts w:ascii="Cambria" w:eastAsia="Cambria" w:hAnsi="Cambria" w:cs="Cambria"/>
          <w:color w:val="000000" w:themeColor="text1"/>
          <w:sz w:val="18"/>
          <w:szCs w:val="16"/>
        </w:rPr>
        <w:t xml:space="preserve"> 480 institutions with more than 10 publications in the journals included in Table 6 between 2011 and 2018. On the other hand, </w:t>
      </w:r>
      <w:r w:rsidRPr="00234638">
        <w:rPr>
          <w:rFonts w:ascii="Cambria" w:eastAsia="Cambria" w:hAnsi="Cambria" w:cs="Cambria"/>
          <w:color w:val="000000" w:themeColor="text1"/>
          <w:sz w:val="18"/>
          <w:szCs w:val="16"/>
        </w:rPr>
        <w:t>if a university contributes with only a small number of papers published in th</w:t>
      </w:r>
      <w:r w:rsidR="00015E31" w:rsidRPr="00234638">
        <w:rPr>
          <w:rFonts w:ascii="Cambria" w:eastAsia="Cambria" w:hAnsi="Cambria" w:cs="Cambria"/>
          <w:color w:val="000000" w:themeColor="text1"/>
          <w:sz w:val="18"/>
          <w:szCs w:val="16"/>
        </w:rPr>
        <w:t>ose</w:t>
      </w:r>
      <w:r w:rsidRPr="00234638">
        <w:rPr>
          <w:rFonts w:ascii="Cambria" w:eastAsia="Cambria" w:hAnsi="Cambria" w:cs="Cambria"/>
          <w:color w:val="000000" w:themeColor="text1"/>
          <w:sz w:val="18"/>
          <w:szCs w:val="16"/>
        </w:rPr>
        <w:t xml:space="preserve"> journals, despite the high impact it might have achieved, its influence on the journal’s PAI is very limited.</w:t>
      </w:r>
    </w:p>
    <w:p w14:paraId="7981F49D" w14:textId="77777777" w:rsidR="002907AF" w:rsidRPr="00234638" w:rsidRDefault="002907AF">
      <w:pPr>
        <w:rPr>
          <w:color w:val="000000" w:themeColor="text1"/>
        </w:rPr>
      </w:pPr>
      <w:r w:rsidRPr="00234638">
        <w:rPr>
          <w:color w:val="000000" w:themeColor="text1"/>
        </w:rPr>
        <w:br w:type="page"/>
      </w:r>
    </w:p>
    <w:p w14:paraId="0992259F" w14:textId="77777777" w:rsidR="002907AF" w:rsidRPr="00234638" w:rsidRDefault="002907AF" w:rsidP="002907AF">
      <w:pPr>
        <w:spacing w:after="120" w:line="480" w:lineRule="auto"/>
        <w:jc w:val="both"/>
        <w:rPr>
          <w:rFonts w:ascii="Cambria" w:eastAsia="Cambria" w:hAnsi="Cambria" w:cs="Cambria"/>
          <w:b/>
          <w:color w:val="000000" w:themeColor="text1"/>
        </w:rPr>
      </w:pPr>
    </w:p>
    <w:p w14:paraId="46B9FE88" w14:textId="77777777" w:rsidR="002907AF" w:rsidRPr="00234638" w:rsidRDefault="002907AF" w:rsidP="002907AF">
      <w:pPr>
        <w:spacing w:line="240" w:lineRule="auto"/>
        <w:jc w:val="center"/>
        <w:rPr>
          <w:rFonts w:ascii="Cambria" w:eastAsia="Cambria" w:hAnsi="Cambria" w:cs="Cambria"/>
          <w:b/>
          <w:color w:val="000000" w:themeColor="text1"/>
        </w:rPr>
      </w:pPr>
      <w:r w:rsidRPr="00234638">
        <w:rPr>
          <w:rFonts w:ascii="Cambria" w:eastAsia="Cambria" w:hAnsi="Cambria" w:cs="Cambria"/>
          <w:b/>
          <w:color w:val="000000" w:themeColor="text1"/>
        </w:rPr>
        <w:t xml:space="preserve">Table 4. Distribution of papers by affiliation for the </w:t>
      </w:r>
      <w:r w:rsidRPr="00234638">
        <w:rPr>
          <w:rFonts w:ascii="Cambria" w:eastAsia="Cambria" w:hAnsi="Cambria" w:cs="Cambria"/>
          <w:b/>
          <w:i/>
          <w:color w:val="000000" w:themeColor="text1"/>
        </w:rPr>
        <w:t xml:space="preserve">Journal of Finance </w:t>
      </w:r>
      <w:r w:rsidRPr="00234638">
        <w:rPr>
          <w:rFonts w:ascii="Cambria" w:eastAsia="Cambria" w:hAnsi="Cambria" w:cs="Cambria"/>
          <w:b/>
          <w:color w:val="000000" w:themeColor="text1"/>
        </w:rPr>
        <w:t>(only institutions contributing at least 1% of the total number of publications in 2019 are shown)</w:t>
      </w:r>
    </w:p>
    <w:p w14:paraId="686682F7" w14:textId="77777777" w:rsidR="002907AF" w:rsidRPr="00234638" w:rsidRDefault="002907AF" w:rsidP="002907AF">
      <w:pPr>
        <w:spacing w:line="240" w:lineRule="auto"/>
        <w:jc w:val="center"/>
        <w:rPr>
          <w:rFonts w:ascii="Cambria" w:eastAsia="Cambria" w:hAnsi="Cambria" w:cs="Cambria"/>
          <w:b/>
          <w:color w:val="000000" w:themeColor="text1"/>
        </w:rPr>
      </w:pPr>
    </w:p>
    <w:tbl>
      <w:tblPr>
        <w:tblW w:w="4325" w:type="dxa"/>
        <w:jc w:val="center"/>
        <w:tblLayout w:type="fixed"/>
        <w:tblLook w:val="0400" w:firstRow="0" w:lastRow="0" w:firstColumn="0" w:lastColumn="0" w:noHBand="0" w:noVBand="1"/>
      </w:tblPr>
      <w:tblGrid>
        <w:gridCol w:w="3327"/>
        <w:gridCol w:w="998"/>
      </w:tblGrid>
      <w:tr w:rsidR="00234638" w:rsidRPr="00234638" w14:paraId="3BEF2E7F" w14:textId="77777777" w:rsidTr="00231640">
        <w:trPr>
          <w:trHeight w:hRule="exact" w:val="198"/>
          <w:jc w:val="center"/>
        </w:trPr>
        <w:tc>
          <w:tcPr>
            <w:tcW w:w="3327" w:type="dxa"/>
            <w:tcBorders>
              <w:top w:val="single" w:sz="4" w:space="0" w:color="000000"/>
              <w:left w:val="nil"/>
              <w:bottom w:val="single" w:sz="4" w:space="0" w:color="000000"/>
              <w:right w:val="nil"/>
            </w:tcBorders>
            <w:shd w:val="clear" w:color="auto" w:fill="auto"/>
            <w:vAlign w:val="bottom"/>
          </w:tcPr>
          <w:p w14:paraId="3FBB3C96"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Institution</w:t>
            </w:r>
          </w:p>
        </w:tc>
        <w:tc>
          <w:tcPr>
            <w:tcW w:w="998" w:type="dxa"/>
            <w:tcBorders>
              <w:top w:val="single" w:sz="4" w:space="0" w:color="000000"/>
              <w:left w:val="nil"/>
              <w:bottom w:val="single" w:sz="4" w:space="0" w:color="000000"/>
              <w:right w:val="nil"/>
            </w:tcBorders>
            <w:shd w:val="clear" w:color="auto" w:fill="auto"/>
            <w:vAlign w:val="bottom"/>
          </w:tcPr>
          <w:p w14:paraId="0D100DD4"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Papers (%)</w:t>
            </w:r>
          </w:p>
        </w:tc>
      </w:tr>
      <w:tr w:rsidR="00234638" w:rsidRPr="00234638" w14:paraId="0F711AF4" w14:textId="77777777" w:rsidTr="00231640">
        <w:trPr>
          <w:trHeight w:hRule="exact" w:val="198"/>
          <w:jc w:val="center"/>
        </w:trPr>
        <w:tc>
          <w:tcPr>
            <w:tcW w:w="3327" w:type="dxa"/>
            <w:tcBorders>
              <w:top w:val="single" w:sz="4" w:space="0" w:color="000000"/>
              <w:left w:val="nil"/>
              <w:bottom w:val="nil"/>
              <w:right w:val="nil"/>
            </w:tcBorders>
            <w:shd w:val="clear" w:color="auto" w:fill="auto"/>
          </w:tcPr>
          <w:p w14:paraId="61D7859E"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National Bureau of Economic Research</w:t>
            </w:r>
          </w:p>
        </w:tc>
        <w:tc>
          <w:tcPr>
            <w:tcW w:w="998" w:type="dxa"/>
            <w:tcBorders>
              <w:top w:val="single" w:sz="4" w:space="0" w:color="000000"/>
              <w:left w:val="nil"/>
              <w:bottom w:val="nil"/>
              <w:right w:val="nil"/>
            </w:tcBorders>
            <w:shd w:val="clear" w:color="auto" w:fill="auto"/>
          </w:tcPr>
          <w:p w14:paraId="242DE32E"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11.98</w:t>
            </w:r>
          </w:p>
        </w:tc>
      </w:tr>
      <w:tr w:rsidR="00234638" w:rsidRPr="00234638" w14:paraId="419D3760" w14:textId="77777777" w:rsidTr="00231640">
        <w:trPr>
          <w:trHeight w:hRule="exact" w:val="198"/>
          <w:jc w:val="center"/>
        </w:trPr>
        <w:tc>
          <w:tcPr>
            <w:tcW w:w="3327" w:type="dxa"/>
            <w:tcBorders>
              <w:top w:val="nil"/>
              <w:left w:val="nil"/>
              <w:bottom w:val="nil"/>
              <w:right w:val="nil"/>
            </w:tcBorders>
            <w:shd w:val="clear" w:color="auto" w:fill="auto"/>
          </w:tcPr>
          <w:p w14:paraId="0123C1CF"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Federal Reserve System - USA</w:t>
            </w:r>
          </w:p>
        </w:tc>
        <w:tc>
          <w:tcPr>
            <w:tcW w:w="998" w:type="dxa"/>
            <w:tcBorders>
              <w:top w:val="nil"/>
              <w:left w:val="nil"/>
              <w:bottom w:val="nil"/>
              <w:right w:val="nil"/>
            </w:tcBorders>
            <w:shd w:val="clear" w:color="auto" w:fill="auto"/>
          </w:tcPr>
          <w:p w14:paraId="53CEDA65"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3.19</w:t>
            </w:r>
          </w:p>
        </w:tc>
      </w:tr>
      <w:tr w:rsidR="00234638" w:rsidRPr="00234638" w14:paraId="11F3A575" w14:textId="77777777" w:rsidTr="00231640">
        <w:trPr>
          <w:trHeight w:hRule="exact" w:val="198"/>
          <w:jc w:val="center"/>
        </w:trPr>
        <w:tc>
          <w:tcPr>
            <w:tcW w:w="3327" w:type="dxa"/>
            <w:tcBorders>
              <w:top w:val="nil"/>
              <w:left w:val="nil"/>
              <w:bottom w:val="nil"/>
              <w:right w:val="nil"/>
            </w:tcBorders>
            <w:shd w:val="clear" w:color="auto" w:fill="auto"/>
          </w:tcPr>
          <w:p w14:paraId="47622548"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University of Pennsylvania</w:t>
            </w:r>
          </w:p>
        </w:tc>
        <w:tc>
          <w:tcPr>
            <w:tcW w:w="998" w:type="dxa"/>
            <w:tcBorders>
              <w:top w:val="nil"/>
              <w:left w:val="nil"/>
              <w:bottom w:val="nil"/>
              <w:right w:val="nil"/>
            </w:tcBorders>
            <w:shd w:val="clear" w:color="auto" w:fill="auto"/>
          </w:tcPr>
          <w:p w14:paraId="1B3D18F8"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2.40</w:t>
            </w:r>
          </w:p>
        </w:tc>
      </w:tr>
      <w:tr w:rsidR="00234638" w:rsidRPr="00234638" w14:paraId="5751A270" w14:textId="77777777" w:rsidTr="00231640">
        <w:trPr>
          <w:trHeight w:hRule="exact" w:val="198"/>
          <w:jc w:val="center"/>
        </w:trPr>
        <w:tc>
          <w:tcPr>
            <w:tcW w:w="3327" w:type="dxa"/>
            <w:tcBorders>
              <w:top w:val="nil"/>
              <w:left w:val="nil"/>
              <w:bottom w:val="nil"/>
              <w:right w:val="nil"/>
            </w:tcBorders>
            <w:shd w:val="clear" w:color="auto" w:fill="auto"/>
          </w:tcPr>
          <w:p w14:paraId="4B1F384B"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Centre for Economic Policy Research - UK</w:t>
            </w:r>
          </w:p>
        </w:tc>
        <w:tc>
          <w:tcPr>
            <w:tcW w:w="998" w:type="dxa"/>
            <w:tcBorders>
              <w:top w:val="nil"/>
              <w:left w:val="nil"/>
              <w:bottom w:val="nil"/>
              <w:right w:val="nil"/>
            </w:tcBorders>
            <w:shd w:val="clear" w:color="auto" w:fill="auto"/>
          </w:tcPr>
          <w:p w14:paraId="07BF7755"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2.40</w:t>
            </w:r>
          </w:p>
        </w:tc>
      </w:tr>
      <w:tr w:rsidR="00234638" w:rsidRPr="00234638" w14:paraId="502C6466" w14:textId="77777777" w:rsidTr="00231640">
        <w:trPr>
          <w:trHeight w:hRule="exact" w:val="198"/>
          <w:jc w:val="center"/>
        </w:trPr>
        <w:tc>
          <w:tcPr>
            <w:tcW w:w="3327" w:type="dxa"/>
            <w:tcBorders>
              <w:top w:val="nil"/>
              <w:left w:val="nil"/>
              <w:bottom w:val="nil"/>
              <w:right w:val="nil"/>
            </w:tcBorders>
            <w:shd w:val="clear" w:color="auto" w:fill="auto"/>
          </w:tcPr>
          <w:p w14:paraId="71D1831E"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Stanford University</w:t>
            </w:r>
          </w:p>
        </w:tc>
        <w:tc>
          <w:tcPr>
            <w:tcW w:w="998" w:type="dxa"/>
            <w:tcBorders>
              <w:top w:val="nil"/>
              <w:left w:val="nil"/>
              <w:bottom w:val="nil"/>
              <w:right w:val="nil"/>
            </w:tcBorders>
            <w:shd w:val="clear" w:color="auto" w:fill="auto"/>
          </w:tcPr>
          <w:p w14:paraId="0DA00D56"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2.40</w:t>
            </w:r>
          </w:p>
        </w:tc>
      </w:tr>
      <w:tr w:rsidR="00234638" w:rsidRPr="00234638" w14:paraId="68410228" w14:textId="77777777" w:rsidTr="00231640">
        <w:trPr>
          <w:trHeight w:hRule="exact" w:val="198"/>
          <w:jc w:val="center"/>
        </w:trPr>
        <w:tc>
          <w:tcPr>
            <w:tcW w:w="3327" w:type="dxa"/>
            <w:tcBorders>
              <w:top w:val="nil"/>
              <w:left w:val="nil"/>
              <w:bottom w:val="nil"/>
              <w:right w:val="nil"/>
            </w:tcBorders>
            <w:shd w:val="clear" w:color="auto" w:fill="auto"/>
          </w:tcPr>
          <w:p w14:paraId="521473D2"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New York University</w:t>
            </w:r>
          </w:p>
        </w:tc>
        <w:tc>
          <w:tcPr>
            <w:tcW w:w="998" w:type="dxa"/>
            <w:tcBorders>
              <w:top w:val="nil"/>
              <w:left w:val="nil"/>
              <w:bottom w:val="nil"/>
              <w:right w:val="nil"/>
            </w:tcBorders>
            <w:shd w:val="clear" w:color="auto" w:fill="auto"/>
          </w:tcPr>
          <w:p w14:paraId="75AC262A"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2.00</w:t>
            </w:r>
          </w:p>
        </w:tc>
      </w:tr>
      <w:tr w:rsidR="00234638" w:rsidRPr="00234638" w14:paraId="3DE37BD8" w14:textId="77777777" w:rsidTr="00231640">
        <w:trPr>
          <w:trHeight w:hRule="exact" w:val="198"/>
          <w:jc w:val="center"/>
        </w:trPr>
        <w:tc>
          <w:tcPr>
            <w:tcW w:w="3327" w:type="dxa"/>
            <w:tcBorders>
              <w:top w:val="nil"/>
              <w:left w:val="nil"/>
              <w:bottom w:val="nil"/>
              <w:right w:val="nil"/>
            </w:tcBorders>
            <w:shd w:val="clear" w:color="auto" w:fill="auto"/>
          </w:tcPr>
          <w:p w14:paraId="20FC9DC3"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Massachusetts Institute of Technology (MIT)</w:t>
            </w:r>
          </w:p>
        </w:tc>
        <w:tc>
          <w:tcPr>
            <w:tcW w:w="998" w:type="dxa"/>
            <w:tcBorders>
              <w:top w:val="nil"/>
              <w:left w:val="nil"/>
              <w:bottom w:val="nil"/>
              <w:right w:val="nil"/>
            </w:tcBorders>
            <w:shd w:val="clear" w:color="auto" w:fill="auto"/>
          </w:tcPr>
          <w:p w14:paraId="163D0487"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2.00</w:t>
            </w:r>
          </w:p>
        </w:tc>
      </w:tr>
      <w:tr w:rsidR="00234638" w:rsidRPr="00234638" w14:paraId="7AF6F4BB" w14:textId="77777777" w:rsidTr="00231640">
        <w:trPr>
          <w:trHeight w:hRule="exact" w:val="198"/>
          <w:jc w:val="center"/>
        </w:trPr>
        <w:tc>
          <w:tcPr>
            <w:tcW w:w="3327" w:type="dxa"/>
            <w:tcBorders>
              <w:top w:val="nil"/>
              <w:left w:val="nil"/>
              <w:bottom w:val="nil"/>
              <w:right w:val="nil"/>
            </w:tcBorders>
            <w:shd w:val="clear" w:color="auto" w:fill="auto"/>
          </w:tcPr>
          <w:p w14:paraId="5B12EE46"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University of Chicago</w:t>
            </w:r>
          </w:p>
        </w:tc>
        <w:tc>
          <w:tcPr>
            <w:tcW w:w="998" w:type="dxa"/>
            <w:tcBorders>
              <w:top w:val="nil"/>
              <w:left w:val="nil"/>
              <w:bottom w:val="nil"/>
              <w:right w:val="nil"/>
            </w:tcBorders>
            <w:shd w:val="clear" w:color="auto" w:fill="auto"/>
          </w:tcPr>
          <w:p w14:paraId="004BE759"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2.00</w:t>
            </w:r>
          </w:p>
        </w:tc>
      </w:tr>
      <w:tr w:rsidR="00234638" w:rsidRPr="00234638" w14:paraId="25BD328F" w14:textId="77777777" w:rsidTr="00231640">
        <w:trPr>
          <w:trHeight w:hRule="exact" w:val="198"/>
          <w:jc w:val="center"/>
        </w:trPr>
        <w:tc>
          <w:tcPr>
            <w:tcW w:w="3327" w:type="dxa"/>
            <w:tcBorders>
              <w:top w:val="nil"/>
              <w:left w:val="nil"/>
              <w:bottom w:val="nil"/>
              <w:right w:val="nil"/>
            </w:tcBorders>
            <w:shd w:val="clear" w:color="auto" w:fill="auto"/>
          </w:tcPr>
          <w:p w14:paraId="6F179B00"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Columbia University</w:t>
            </w:r>
          </w:p>
        </w:tc>
        <w:tc>
          <w:tcPr>
            <w:tcW w:w="998" w:type="dxa"/>
            <w:tcBorders>
              <w:top w:val="nil"/>
              <w:left w:val="nil"/>
              <w:bottom w:val="nil"/>
              <w:right w:val="nil"/>
            </w:tcBorders>
            <w:shd w:val="clear" w:color="auto" w:fill="auto"/>
          </w:tcPr>
          <w:p w14:paraId="77A23AF8"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1.80</w:t>
            </w:r>
          </w:p>
        </w:tc>
      </w:tr>
      <w:tr w:rsidR="00234638" w:rsidRPr="00234638" w14:paraId="6E24789D" w14:textId="77777777" w:rsidTr="00231640">
        <w:trPr>
          <w:trHeight w:hRule="exact" w:val="198"/>
          <w:jc w:val="center"/>
        </w:trPr>
        <w:tc>
          <w:tcPr>
            <w:tcW w:w="3327" w:type="dxa"/>
            <w:tcBorders>
              <w:top w:val="nil"/>
              <w:left w:val="nil"/>
              <w:bottom w:val="nil"/>
              <w:right w:val="nil"/>
            </w:tcBorders>
            <w:shd w:val="clear" w:color="auto" w:fill="auto"/>
          </w:tcPr>
          <w:p w14:paraId="6649522B"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London School Economics &amp; Political Science</w:t>
            </w:r>
          </w:p>
        </w:tc>
        <w:tc>
          <w:tcPr>
            <w:tcW w:w="998" w:type="dxa"/>
            <w:tcBorders>
              <w:top w:val="nil"/>
              <w:left w:val="nil"/>
              <w:bottom w:val="nil"/>
              <w:right w:val="nil"/>
            </w:tcBorders>
            <w:shd w:val="clear" w:color="auto" w:fill="auto"/>
          </w:tcPr>
          <w:p w14:paraId="25E21AA2"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1.80</w:t>
            </w:r>
          </w:p>
        </w:tc>
      </w:tr>
      <w:tr w:rsidR="00234638" w:rsidRPr="00234638" w14:paraId="47AA1A3C" w14:textId="77777777" w:rsidTr="00231640">
        <w:trPr>
          <w:trHeight w:hRule="exact" w:val="198"/>
          <w:jc w:val="center"/>
        </w:trPr>
        <w:tc>
          <w:tcPr>
            <w:tcW w:w="3327" w:type="dxa"/>
            <w:tcBorders>
              <w:top w:val="nil"/>
              <w:left w:val="nil"/>
              <w:bottom w:val="nil"/>
              <w:right w:val="nil"/>
            </w:tcBorders>
            <w:shd w:val="clear" w:color="auto" w:fill="auto"/>
          </w:tcPr>
          <w:p w14:paraId="08340EFB"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University of Southern California</w:t>
            </w:r>
          </w:p>
        </w:tc>
        <w:tc>
          <w:tcPr>
            <w:tcW w:w="998" w:type="dxa"/>
            <w:tcBorders>
              <w:top w:val="nil"/>
              <w:left w:val="nil"/>
              <w:bottom w:val="nil"/>
              <w:right w:val="nil"/>
            </w:tcBorders>
            <w:shd w:val="clear" w:color="auto" w:fill="auto"/>
          </w:tcPr>
          <w:p w14:paraId="502F750B"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1.80</w:t>
            </w:r>
          </w:p>
        </w:tc>
      </w:tr>
      <w:tr w:rsidR="00234638" w:rsidRPr="00234638" w14:paraId="2396A485" w14:textId="77777777" w:rsidTr="00231640">
        <w:trPr>
          <w:trHeight w:hRule="exact" w:val="198"/>
          <w:jc w:val="center"/>
        </w:trPr>
        <w:tc>
          <w:tcPr>
            <w:tcW w:w="3327" w:type="dxa"/>
            <w:tcBorders>
              <w:top w:val="nil"/>
              <w:left w:val="nil"/>
              <w:bottom w:val="nil"/>
              <w:right w:val="nil"/>
            </w:tcBorders>
            <w:shd w:val="clear" w:color="auto" w:fill="auto"/>
          </w:tcPr>
          <w:p w14:paraId="63BD5792"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Ohio State University</w:t>
            </w:r>
          </w:p>
        </w:tc>
        <w:tc>
          <w:tcPr>
            <w:tcW w:w="998" w:type="dxa"/>
            <w:tcBorders>
              <w:top w:val="nil"/>
              <w:left w:val="nil"/>
              <w:bottom w:val="nil"/>
              <w:right w:val="nil"/>
            </w:tcBorders>
            <w:shd w:val="clear" w:color="auto" w:fill="auto"/>
          </w:tcPr>
          <w:p w14:paraId="71D56BD4"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1.80</w:t>
            </w:r>
          </w:p>
        </w:tc>
      </w:tr>
      <w:tr w:rsidR="00234638" w:rsidRPr="00234638" w14:paraId="2E09DB66" w14:textId="77777777" w:rsidTr="00231640">
        <w:trPr>
          <w:trHeight w:hRule="exact" w:val="198"/>
          <w:jc w:val="center"/>
        </w:trPr>
        <w:tc>
          <w:tcPr>
            <w:tcW w:w="3327" w:type="dxa"/>
            <w:tcBorders>
              <w:top w:val="nil"/>
              <w:left w:val="nil"/>
              <w:bottom w:val="nil"/>
              <w:right w:val="nil"/>
            </w:tcBorders>
            <w:shd w:val="clear" w:color="auto" w:fill="auto"/>
          </w:tcPr>
          <w:p w14:paraId="65324992"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University of Texas Austin</w:t>
            </w:r>
          </w:p>
        </w:tc>
        <w:tc>
          <w:tcPr>
            <w:tcW w:w="998" w:type="dxa"/>
            <w:tcBorders>
              <w:top w:val="nil"/>
              <w:left w:val="nil"/>
              <w:bottom w:val="nil"/>
              <w:right w:val="nil"/>
            </w:tcBorders>
            <w:shd w:val="clear" w:color="auto" w:fill="auto"/>
          </w:tcPr>
          <w:p w14:paraId="553D5C46"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1.60</w:t>
            </w:r>
          </w:p>
        </w:tc>
      </w:tr>
      <w:tr w:rsidR="00234638" w:rsidRPr="00234638" w14:paraId="30C7D53D" w14:textId="77777777" w:rsidTr="00231640">
        <w:trPr>
          <w:trHeight w:hRule="exact" w:val="198"/>
          <w:jc w:val="center"/>
        </w:trPr>
        <w:tc>
          <w:tcPr>
            <w:tcW w:w="3327" w:type="dxa"/>
            <w:tcBorders>
              <w:top w:val="nil"/>
              <w:left w:val="nil"/>
              <w:bottom w:val="nil"/>
              <w:right w:val="nil"/>
            </w:tcBorders>
            <w:shd w:val="clear" w:color="auto" w:fill="auto"/>
          </w:tcPr>
          <w:p w14:paraId="4B329618"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Northwestern University</w:t>
            </w:r>
          </w:p>
        </w:tc>
        <w:tc>
          <w:tcPr>
            <w:tcW w:w="998" w:type="dxa"/>
            <w:tcBorders>
              <w:top w:val="nil"/>
              <w:left w:val="nil"/>
              <w:bottom w:val="nil"/>
              <w:right w:val="nil"/>
            </w:tcBorders>
            <w:shd w:val="clear" w:color="auto" w:fill="auto"/>
          </w:tcPr>
          <w:p w14:paraId="6EB4FFD7"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1.60</w:t>
            </w:r>
          </w:p>
        </w:tc>
      </w:tr>
      <w:tr w:rsidR="00234638" w:rsidRPr="00234638" w14:paraId="34EEAFA7" w14:textId="77777777" w:rsidTr="00231640">
        <w:trPr>
          <w:trHeight w:hRule="exact" w:val="198"/>
          <w:jc w:val="center"/>
        </w:trPr>
        <w:tc>
          <w:tcPr>
            <w:tcW w:w="3327" w:type="dxa"/>
            <w:tcBorders>
              <w:top w:val="nil"/>
              <w:left w:val="nil"/>
              <w:bottom w:val="nil"/>
              <w:right w:val="nil"/>
            </w:tcBorders>
            <w:shd w:val="clear" w:color="auto" w:fill="auto"/>
          </w:tcPr>
          <w:p w14:paraId="7D4C61FE"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Princeton University</w:t>
            </w:r>
          </w:p>
        </w:tc>
        <w:tc>
          <w:tcPr>
            <w:tcW w:w="998" w:type="dxa"/>
            <w:tcBorders>
              <w:top w:val="nil"/>
              <w:left w:val="nil"/>
              <w:right w:val="nil"/>
            </w:tcBorders>
            <w:shd w:val="clear" w:color="auto" w:fill="auto"/>
          </w:tcPr>
          <w:p w14:paraId="76584F7F"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1.40</w:t>
            </w:r>
          </w:p>
        </w:tc>
      </w:tr>
      <w:tr w:rsidR="00234638" w:rsidRPr="00234638" w14:paraId="49AD668F" w14:textId="77777777" w:rsidTr="00231640">
        <w:trPr>
          <w:trHeight w:hRule="exact" w:val="198"/>
          <w:jc w:val="center"/>
        </w:trPr>
        <w:tc>
          <w:tcPr>
            <w:tcW w:w="3327" w:type="dxa"/>
            <w:tcBorders>
              <w:top w:val="nil"/>
              <w:left w:val="nil"/>
              <w:right w:val="nil"/>
            </w:tcBorders>
            <w:shd w:val="clear" w:color="auto" w:fill="auto"/>
          </w:tcPr>
          <w:p w14:paraId="43D55E87"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University of Oxford</w:t>
            </w:r>
          </w:p>
        </w:tc>
        <w:tc>
          <w:tcPr>
            <w:tcW w:w="998" w:type="dxa"/>
            <w:tcBorders>
              <w:top w:val="nil"/>
              <w:left w:val="nil"/>
              <w:right w:val="nil"/>
            </w:tcBorders>
            <w:shd w:val="clear" w:color="auto" w:fill="auto"/>
          </w:tcPr>
          <w:p w14:paraId="6B98381B"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1.20</w:t>
            </w:r>
          </w:p>
        </w:tc>
      </w:tr>
      <w:tr w:rsidR="00234638" w:rsidRPr="00234638" w14:paraId="2D949872" w14:textId="77777777" w:rsidTr="00231640">
        <w:trPr>
          <w:trHeight w:hRule="exact" w:val="198"/>
          <w:jc w:val="center"/>
        </w:trPr>
        <w:tc>
          <w:tcPr>
            <w:tcW w:w="3327" w:type="dxa"/>
            <w:tcBorders>
              <w:top w:val="nil"/>
              <w:left w:val="nil"/>
              <w:right w:val="nil"/>
            </w:tcBorders>
            <w:shd w:val="clear" w:color="auto" w:fill="auto"/>
          </w:tcPr>
          <w:p w14:paraId="1C445471"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Indiana University Bloomington</w:t>
            </w:r>
          </w:p>
        </w:tc>
        <w:tc>
          <w:tcPr>
            <w:tcW w:w="998" w:type="dxa"/>
            <w:tcBorders>
              <w:top w:val="nil"/>
              <w:left w:val="nil"/>
              <w:right w:val="nil"/>
            </w:tcBorders>
            <w:shd w:val="clear" w:color="auto" w:fill="auto"/>
          </w:tcPr>
          <w:p w14:paraId="04683A63"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1.20</w:t>
            </w:r>
          </w:p>
        </w:tc>
      </w:tr>
      <w:tr w:rsidR="00234638" w:rsidRPr="00234638" w14:paraId="39BB04B2" w14:textId="77777777" w:rsidTr="00231640">
        <w:trPr>
          <w:trHeight w:hRule="exact" w:val="198"/>
          <w:jc w:val="center"/>
        </w:trPr>
        <w:tc>
          <w:tcPr>
            <w:tcW w:w="3327" w:type="dxa"/>
            <w:tcBorders>
              <w:top w:val="nil"/>
              <w:left w:val="nil"/>
              <w:right w:val="nil"/>
            </w:tcBorders>
            <w:shd w:val="clear" w:color="auto" w:fill="auto"/>
          </w:tcPr>
          <w:p w14:paraId="38A914E5"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Boston College</w:t>
            </w:r>
          </w:p>
        </w:tc>
        <w:tc>
          <w:tcPr>
            <w:tcW w:w="998" w:type="dxa"/>
            <w:tcBorders>
              <w:top w:val="nil"/>
              <w:left w:val="nil"/>
              <w:right w:val="nil"/>
            </w:tcBorders>
            <w:shd w:val="clear" w:color="auto" w:fill="auto"/>
          </w:tcPr>
          <w:p w14:paraId="499379F8"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1.20</w:t>
            </w:r>
          </w:p>
        </w:tc>
      </w:tr>
      <w:tr w:rsidR="00234638" w:rsidRPr="00234638" w14:paraId="7019001A" w14:textId="77777777" w:rsidTr="00231640">
        <w:trPr>
          <w:trHeight w:hRule="exact" w:val="198"/>
          <w:jc w:val="center"/>
        </w:trPr>
        <w:tc>
          <w:tcPr>
            <w:tcW w:w="3327" w:type="dxa"/>
            <w:tcBorders>
              <w:top w:val="nil"/>
              <w:left w:val="nil"/>
              <w:right w:val="nil"/>
            </w:tcBorders>
            <w:shd w:val="clear" w:color="auto" w:fill="auto"/>
          </w:tcPr>
          <w:p w14:paraId="56B00631"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London Business School</w:t>
            </w:r>
          </w:p>
        </w:tc>
        <w:tc>
          <w:tcPr>
            <w:tcW w:w="998" w:type="dxa"/>
            <w:tcBorders>
              <w:top w:val="nil"/>
              <w:left w:val="nil"/>
              <w:right w:val="nil"/>
            </w:tcBorders>
            <w:shd w:val="clear" w:color="auto" w:fill="auto"/>
          </w:tcPr>
          <w:p w14:paraId="39EA645C"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1.20</w:t>
            </w:r>
          </w:p>
        </w:tc>
      </w:tr>
      <w:tr w:rsidR="00234638" w:rsidRPr="00234638" w14:paraId="7D3C5FD5" w14:textId="77777777" w:rsidTr="00231640">
        <w:trPr>
          <w:trHeight w:hRule="exact" w:val="198"/>
          <w:jc w:val="center"/>
        </w:trPr>
        <w:tc>
          <w:tcPr>
            <w:tcW w:w="3327" w:type="dxa"/>
            <w:tcBorders>
              <w:top w:val="nil"/>
              <w:left w:val="nil"/>
              <w:right w:val="nil"/>
            </w:tcBorders>
            <w:shd w:val="clear" w:color="auto" w:fill="auto"/>
          </w:tcPr>
          <w:p w14:paraId="0A25C7C1"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Yale University</w:t>
            </w:r>
          </w:p>
        </w:tc>
        <w:tc>
          <w:tcPr>
            <w:tcW w:w="998" w:type="dxa"/>
            <w:tcBorders>
              <w:top w:val="nil"/>
              <w:left w:val="nil"/>
              <w:right w:val="nil"/>
            </w:tcBorders>
            <w:shd w:val="clear" w:color="auto" w:fill="auto"/>
          </w:tcPr>
          <w:p w14:paraId="666CF693"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1.20</w:t>
            </w:r>
          </w:p>
        </w:tc>
      </w:tr>
      <w:tr w:rsidR="00234638" w:rsidRPr="00234638" w14:paraId="7C8C0FE2" w14:textId="77777777" w:rsidTr="00231640">
        <w:trPr>
          <w:trHeight w:hRule="exact" w:val="198"/>
          <w:jc w:val="center"/>
        </w:trPr>
        <w:tc>
          <w:tcPr>
            <w:tcW w:w="3327" w:type="dxa"/>
            <w:tcBorders>
              <w:top w:val="nil"/>
              <w:left w:val="nil"/>
              <w:right w:val="nil"/>
            </w:tcBorders>
            <w:shd w:val="clear" w:color="auto" w:fill="auto"/>
          </w:tcPr>
          <w:p w14:paraId="103566F1"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Stockholm School of Economics</w:t>
            </w:r>
          </w:p>
        </w:tc>
        <w:tc>
          <w:tcPr>
            <w:tcW w:w="998" w:type="dxa"/>
            <w:tcBorders>
              <w:top w:val="nil"/>
              <w:left w:val="nil"/>
              <w:right w:val="nil"/>
            </w:tcBorders>
            <w:shd w:val="clear" w:color="auto" w:fill="auto"/>
          </w:tcPr>
          <w:p w14:paraId="6BBAE911"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1.20</w:t>
            </w:r>
          </w:p>
        </w:tc>
      </w:tr>
      <w:tr w:rsidR="00234638" w:rsidRPr="00234638" w14:paraId="4833CFBB" w14:textId="77777777" w:rsidTr="00231640">
        <w:trPr>
          <w:trHeight w:hRule="exact" w:val="198"/>
          <w:jc w:val="center"/>
        </w:trPr>
        <w:tc>
          <w:tcPr>
            <w:tcW w:w="3327" w:type="dxa"/>
            <w:tcBorders>
              <w:top w:val="nil"/>
              <w:left w:val="nil"/>
              <w:right w:val="nil"/>
            </w:tcBorders>
            <w:shd w:val="clear" w:color="auto" w:fill="auto"/>
          </w:tcPr>
          <w:p w14:paraId="244A41B9" w14:textId="77777777" w:rsidR="002907AF" w:rsidRPr="00234638" w:rsidRDefault="002907AF" w:rsidP="00231640">
            <w:pPr>
              <w:spacing w:after="0" w:line="240" w:lineRule="auto"/>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 xml:space="preserve">Hautes Etudes </w:t>
            </w:r>
            <w:proofErr w:type="spellStart"/>
            <w:r w:rsidRPr="00234638">
              <w:rPr>
                <w:rFonts w:ascii="Cambria" w:eastAsia="Cambria" w:hAnsi="Cambria" w:cs="Cambria"/>
                <w:color w:val="000000" w:themeColor="text1"/>
                <w:sz w:val="16"/>
                <w:szCs w:val="18"/>
              </w:rPr>
              <w:t>Commerciales</w:t>
            </w:r>
            <w:proofErr w:type="spellEnd"/>
            <w:r w:rsidRPr="00234638">
              <w:rPr>
                <w:rFonts w:ascii="Cambria" w:eastAsia="Cambria" w:hAnsi="Cambria" w:cs="Cambria"/>
                <w:color w:val="000000" w:themeColor="text1"/>
                <w:sz w:val="16"/>
                <w:szCs w:val="18"/>
              </w:rPr>
              <w:t xml:space="preserve"> (HEC) Paris</w:t>
            </w:r>
          </w:p>
        </w:tc>
        <w:tc>
          <w:tcPr>
            <w:tcW w:w="998" w:type="dxa"/>
            <w:tcBorders>
              <w:top w:val="nil"/>
              <w:left w:val="nil"/>
              <w:bottom w:val="single" w:sz="4" w:space="0" w:color="auto"/>
              <w:right w:val="nil"/>
            </w:tcBorders>
            <w:shd w:val="clear" w:color="auto" w:fill="auto"/>
          </w:tcPr>
          <w:p w14:paraId="4FC809FB" w14:textId="77777777" w:rsidR="002907AF" w:rsidRPr="00234638" w:rsidRDefault="002907AF" w:rsidP="00231640">
            <w:pPr>
              <w:spacing w:after="0" w:line="240" w:lineRule="auto"/>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1.20</w:t>
            </w:r>
          </w:p>
        </w:tc>
      </w:tr>
      <w:tr w:rsidR="00234638" w:rsidRPr="00234638" w14:paraId="4E6CFD0B" w14:textId="77777777" w:rsidTr="00231640">
        <w:trPr>
          <w:trHeight w:hRule="exact" w:val="198"/>
          <w:jc w:val="center"/>
        </w:trPr>
        <w:tc>
          <w:tcPr>
            <w:tcW w:w="3327" w:type="dxa"/>
            <w:tcBorders>
              <w:left w:val="nil"/>
              <w:bottom w:val="single" w:sz="4" w:space="0" w:color="000000"/>
              <w:right w:val="nil"/>
            </w:tcBorders>
            <w:shd w:val="clear" w:color="auto" w:fill="auto"/>
          </w:tcPr>
          <w:p w14:paraId="06B501D8" w14:textId="77777777" w:rsidR="002907AF" w:rsidRPr="00234638" w:rsidRDefault="002907AF" w:rsidP="00231640">
            <w:pPr>
              <w:spacing w:after="0" w:line="240" w:lineRule="auto"/>
              <w:rPr>
                <w:rFonts w:ascii="Cambria" w:eastAsia="Cambria" w:hAnsi="Cambria" w:cs="Cambria"/>
                <w:color w:val="000000" w:themeColor="text1"/>
                <w:sz w:val="16"/>
                <w:szCs w:val="18"/>
              </w:rPr>
            </w:pPr>
          </w:p>
        </w:tc>
        <w:tc>
          <w:tcPr>
            <w:tcW w:w="998" w:type="dxa"/>
            <w:tcBorders>
              <w:top w:val="single" w:sz="4" w:space="0" w:color="auto"/>
              <w:left w:val="nil"/>
              <w:bottom w:val="single" w:sz="4" w:space="0" w:color="000000"/>
              <w:right w:val="nil"/>
            </w:tcBorders>
            <w:shd w:val="clear" w:color="auto" w:fill="auto"/>
            <w:vAlign w:val="bottom"/>
          </w:tcPr>
          <w:p w14:paraId="691464D4" w14:textId="77777777" w:rsidR="002907AF" w:rsidRPr="00234638" w:rsidRDefault="002907AF" w:rsidP="00231640">
            <w:pPr>
              <w:jc w:val="center"/>
              <w:rPr>
                <w:rFonts w:ascii="Cambria" w:eastAsia="Cambria" w:hAnsi="Cambria" w:cs="Cambria"/>
                <w:color w:val="000000" w:themeColor="text1"/>
                <w:sz w:val="16"/>
                <w:szCs w:val="18"/>
              </w:rPr>
            </w:pPr>
            <w:r w:rsidRPr="00234638">
              <w:rPr>
                <w:rFonts w:ascii="Cambria" w:eastAsia="Cambria" w:hAnsi="Cambria" w:cs="Cambria"/>
                <w:color w:val="000000" w:themeColor="text1"/>
                <w:sz w:val="16"/>
                <w:szCs w:val="18"/>
              </w:rPr>
              <w:t>∑ 48.50</w:t>
            </w:r>
          </w:p>
        </w:tc>
      </w:tr>
    </w:tbl>
    <w:p w14:paraId="46347BA4" w14:textId="77777777" w:rsidR="002907AF" w:rsidRPr="00234638" w:rsidRDefault="002907AF" w:rsidP="002907AF">
      <w:pPr>
        <w:spacing w:after="0" w:line="240" w:lineRule="auto"/>
        <w:jc w:val="center"/>
        <w:rPr>
          <w:rFonts w:ascii="Cambria" w:eastAsia="Cambria" w:hAnsi="Cambria" w:cs="Cambria"/>
          <w:color w:val="000000" w:themeColor="text1"/>
        </w:rPr>
      </w:pPr>
      <w:r w:rsidRPr="00234638">
        <w:rPr>
          <w:rFonts w:ascii="Cambria" w:eastAsia="Cambria" w:hAnsi="Cambria" w:cs="Cambria"/>
          <w:color w:val="000000" w:themeColor="text1"/>
          <w:sz w:val="18"/>
          <w:szCs w:val="18"/>
        </w:rPr>
        <w:t xml:space="preserve">          Source: </w:t>
      </w:r>
      <w:proofErr w:type="spellStart"/>
      <w:r w:rsidRPr="00234638">
        <w:rPr>
          <w:rFonts w:ascii="Cambria" w:eastAsia="Cambria" w:hAnsi="Cambria" w:cs="Cambria"/>
          <w:color w:val="000000" w:themeColor="text1"/>
          <w:sz w:val="18"/>
          <w:szCs w:val="18"/>
        </w:rPr>
        <w:t>InCites</w:t>
      </w:r>
      <w:proofErr w:type="spellEnd"/>
      <w:r w:rsidRPr="00234638">
        <w:rPr>
          <w:rFonts w:ascii="Cambria" w:eastAsia="Cambria" w:hAnsi="Cambria" w:cs="Cambria"/>
          <w:color w:val="000000" w:themeColor="text1"/>
        </w:rPr>
        <w:t>.</w:t>
      </w:r>
    </w:p>
    <w:p w14:paraId="66782AF4" w14:textId="77777777" w:rsidR="002907AF" w:rsidRPr="00234638" w:rsidRDefault="002907AF">
      <w:pPr>
        <w:rPr>
          <w:color w:val="000000" w:themeColor="text1"/>
        </w:rPr>
      </w:pPr>
      <w:r w:rsidRPr="00234638">
        <w:rPr>
          <w:color w:val="000000" w:themeColor="text1"/>
        </w:rPr>
        <w:br w:type="page"/>
      </w:r>
    </w:p>
    <w:p w14:paraId="0B0CCB9B" w14:textId="7A57DEE4" w:rsidR="002907AF" w:rsidRPr="00234638" w:rsidRDefault="002907AF" w:rsidP="002907AF">
      <w:pPr>
        <w:autoSpaceDE w:val="0"/>
        <w:autoSpaceDN w:val="0"/>
        <w:adjustRightInd w:val="0"/>
        <w:spacing w:before="120" w:after="0" w:line="240" w:lineRule="auto"/>
        <w:jc w:val="center"/>
        <w:rPr>
          <w:rFonts w:ascii="Cambria" w:hAnsi="Cambria" w:cstheme="minorHAnsi"/>
          <w:b/>
          <w:color w:val="000000" w:themeColor="text1"/>
        </w:rPr>
      </w:pPr>
      <w:r w:rsidRPr="00234638">
        <w:rPr>
          <w:rFonts w:ascii="Cambria" w:hAnsi="Cambria" w:cstheme="minorHAnsi"/>
          <w:b/>
          <w:color w:val="000000" w:themeColor="text1"/>
        </w:rPr>
        <w:lastRenderedPageBreak/>
        <w:t xml:space="preserve">Table </w:t>
      </w:r>
      <w:r w:rsidR="009F57CD">
        <w:rPr>
          <w:rFonts w:ascii="Cambria" w:hAnsi="Cambria" w:cstheme="minorHAnsi"/>
          <w:b/>
          <w:color w:val="000000" w:themeColor="text1"/>
        </w:rPr>
        <w:t>5</w:t>
      </w:r>
      <w:r w:rsidRPr="00234638">
        <w:rPr>
          <w:rFonts w:ascii="Cambria" w:hAnsi="Cambria" w:cstheme="minorHAnsi"/>
          <w:b/>
          <w:color w:val="000000" w:themeColor="text1"/>
        </w:rPr>
        <w:t>. Journal rankings comparison</w:t>
      </w:r>
    </w:p>
    <w:p w14:paraId="04EBB0C2" w14:textId="77777777" w:rsidR="002907AF" w:rsidRPr="00234638" w:rsidRDefault="002907AF" w:rsidP="002907AF">
      <w:pPr>
        <w:autoSpaceDE w:val="0"/>
        <w:autoSpaceDN w:val="0"/>
        <w:adjustRightInd w:val="0"/>
        <w:spacing w:before="120" w:after="0" w:line="240" w:lineRule="auto"/>
        <w:rPr>
          <w:rFonts w:ascii="Cambria" w:hAnsi="Cambria" w:cstheme="minorHAnsi"/>
          <w:b/>
          <w:color w:val="000000" w:themeColor="text1"/>
        </w:rPr>
      </w:pPr>
      <w:r w:rsidRPr="00234638">
        <w:rPr>
          <w:noProof/>
          <w:color w:val="000000" w:themeColor="text1"/>
        </w:rPr>
        <w:drawing>
          <wp:inline distT="0" distB="0" distL="0" distR="0" wp14:anchorId="1CF849BB" wp14:editId="7C314633">
            <wp:extent cx="5692878" cy="6602698"/>
            <wp:effectExtent l="0" t="0" r="317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6219" cy="6606573"/>
                    </a:xfrm>
                    <a:prstGeom prst="rect">
                      <a:avLst/>
                    </a:prstGeom>
                    <a:noFill/>
                    <a:ln>
                      <a:noFill/>
                    </a:ln>
                  </pic:spPr>
                </pic:pic>
              </a:graphicData>
            </a:graphic>
          </wp:inline>
        </w:drawing>
      </w:r>
    </w:p>
    <w:p w14:paraId="60E8C5D6" w14:textId="77777777" w:rsidR="002907AF" w:rsidRPr="00234638" w:rsidRDefault="002907AF" w:rsidP="002907AF">
      <w:pPr>
        <w:spacing w:after="0" w:line="240" w:lineRule="auto"/>
        <w:rPr>
          <w:rFonts w:ascii="Cambria" w:eastAsia="Cambria" w:hAnsi="Cambria" w:cs="Cambria"/>
          <w:color w:val="000000" w:themeColor="text1"/>
          <w:sz w:val="20"/>
        </w:rPr>
      </w:pPr>
      <w:r w:rsidRPr="00234638">
        <w:rPr>
          <w:rFonts w:ascii="Cambria" w:eastAsia="Cambria" w:hAnsi="Cambria" w:cs="Cambria"/>
          <w:color w:val="000000" w:themeColor="text1"/>
          <w:sz w:val="20"/>
          <w:vertAlign w:val="superscript"/>
        </w:rPr>
        <w:t xml:space="preserve">a </w:t>
      </w:r>
      <w:proofErr w:type="gramStart"/>
      <w:r w:rsidRPr="00234638">
        <w:rPr>
          <w:rFonts w:ascii="Cambria" w:eastAsia="Cambria" w:hAnsi="Cambria" w:cs="Cambria"/>
          <w:color w:val="000000" w:themeColor="text1"/>
          <w:sz w:val="20"/>
        </w:rPr>
        <w:t>Based on</w:t>
      </w:r>
      <w:proofErr w:type="gramEnd"/>
      <w:r w:rsidRPr="00234638">
        <w:rPr>
          <w:rFonts w:ascii="Cambria" w:eastAsia="Cambria" w:hAnsi="Cambria" w:cs="Cambria"/>
          <w:color w:val="000000" w:themeColor="text1"/>
          <w:sz w:val="20"/>
        </w:rPr>
        <w:t xml:space="preserve"> size-dependent data. </w:t>
      </w:r>
    </w:p>
    <w:p w14:paraId="5CFA87E5" w14:textId="77777777" w:rsidR="002907AF" w:rsidRPr="00234638" w:rsidRDefault="002907AF" w:rsidP="002907AF">
      <w:pPr>
        <w:spacing w:after="0" w:line="240" w:lineRule="auto"/>
        <w:rPr>
          <w:rFonts w:ascii="Cambria" w:eastAsia="Cambria" w:hAnsi="Cambria" w:cs="Cambria"/>
          <w:color w:val="000000" w:themeColor="text1"/>
          <w:sz w:val="20"/>
        </w:rPr>
      </w:pPr>
      <w:r w:rsidRPr="00234638">
        <w:rPr>
          <w:rFonts w:ascii="Cambria" w:eastAsia="Cambria" w:hAnsi="Cambria" w:cs="Cambria"/>
          <w:color w:val="000000" w:themeColor="text1"/>
          <w:sz w:val="20"/>
          <w:vertAlign w:val="superscript"/>
        </w:rPr>
        <w:t xml:space="preserve">b </w:t>
      </w:r>
      <w:r w:rsidRPr="00234638">
        <w:rPr>
          <w:rFonts w:ascii="Cambria" w:eastAsia="Cambria" w:hAnsi="Cambria" w:cs="Cambria"/>
          <w:color w:val="000000" w:themeColor="text1"/>
          <w:sz w:val="20"/>
        </w:rPr>
        <w:t>Based on size-independent data.</w:t>
      </w:r>
    </w:p>
    <w:p w14:paraId="123C3E47" w14:textId="77777777" w:rsidR="002907AF" w:rsidRPr="00234638" w:rsidRDefault="002907AF" w:rsidP="002907AF">
      <w:pPr>
        <w:spacing w:after="0" w:line="240" w:lineRule="auto"/>
        <w:rPr>
          <w:rFonts w:ascii="Cambria" w:eastAsia="Cambria" w:hAnsi="Cambria" w:cs="Cambria"/>
          <w:color w:val="000000" w:themeColor="text1"/>
          <w:sz w:val="20"/>
        </w:rPr>
      </w:pPr>
      <w:r w:rsidRPr="00234638">
        <w:rPr>
          <w:rFonts w:ascii="Cambria" w:eastAsia="Cambria" w:hAnsi="Cambria" w:cs="Cambria"/>
          <w:color w:val="000000" w:themeColor="text1"/>
          <w:sz w:val="20"/>
          <w:vertAlign w:val="superscript"/>
        </w:rPr>
        <w:t xml:space="preserve">c </w:t>
      </w:r>
      <w:r w:rsidRPr="00234638">
        <w:rPr>
          <w:rFonts w:ascii="Cambria" w:eastAsia="Cambria" w:hAnsi="Cambria" w:cs="Cambria"/>
          <w:color w:val="000000" w:themeColor="text1"/>
          <w:sz w:val="20"/>
        </w:rPr>
        <w:t xml:space="preserve">ASA ranking by </w:t>
      </w:r>
      <w:r w:rsidRPr="00234638">
        <w:rPr>
          <w:rFonts w:ascii="Cambria" w:eastAsia="Cambria" w:hAnsi="Cambria" w:cs="Cambria"/>
          <w:i/>
          <w:color w:val="000000" w:themeColor="text1"/>
          <w:sz w:val="20"/>
        </w:rPr>
        <w:t>quality</w:t>
      </w:r>
      <w:r w:rsidRPr="00234638">
        <w:rPr>
          <w:rFonts w:ascii="Cambria" w:eastAsia="Cambria" w:hAnsi="Cambria" w:cs="Cambria"/>
          <w:color w:val="000000" w:themeColor="text1"/>
          <w:sz w:val="20"/>
        </w:rPr>
        <w:t xml:space="preserve"> developed by Currie and </w:t>
      </w:r>
      <w:proofErr w:type="spellStart"/>
      <w:r w:rsidRPr="00234638">
        <w:rPr>
          <w:rFonts w:ascii="Cambria" w:eastAsia="Cambria" w:hAnsi="Cambria" w:cs="Cambria"/>
          <w:color w:val="000000" w:themeColor="text1"/>
          <w:sz w:val="20"/>
        </w:rPr>
        <w:t>Pandher</w:t>
      </w:r>
      <w:proofErr w:type="spellEnd"/>
      <w:r w:rsidRPr="00234638">
        <w:rPr>
          <w:rFonts w:ascii="Cambria" w:eastAsia="Cambria" w:hAnsi="Cambria" w:cs="Cambria"/>
          <w:color w:val="000000" w:themeColor="text1"/>
          <w:sz w:val="20"/>
        </w:rPr>
        <w:t xml:space="preserve"> (2020) based on data from the year 2018. Standardized variable (x*100/max) for easy comparison.</w:t>
      </w:r>
    </w:p>
    <w:p w14:paraId="2C2DD45B" w14:textId="77777777" w:rsidR="002907AF" w:rsidRPr="00234638" w:rsidRDefault="002907AF" w:rsidP="002907AF">
      <w:pPr>
        <w:spacing w:after="0" w:line="240" w:lineRule="auto"/>
        <w:rPr>
          <w:rFonts w:ascii="Cambria" w:eastAsia="Cambria" w:hAnsi="Cambria" w:cs="Cambria"/>
          <w:color w:val="000000" w:themeColor="text1"/>
          <w:sz w:val="20"/>
        </w:rPr>
      </w:pPr>
      <w:r w:rsidRPr="00234638">
        <w:rPr>
          <w:rFonts w:ascii="Cambria" w:eastAsia="Cambria" w:hAnsi="Cambria" w:cs="Cambria"/>
          <w:color w:val="000000" w:themeColor="text1"/>
          <w:sz w:val="20"/>
          <w:vertAlign w:val="superscript"/>
        </w:rPr>
        <w:t xml:space="preserve">d </w:t>
      </w:r>
      <w:r w:rsidRPr="00234638">
        <w:rPr>
          <w:rFonts w:ascii="Cambria" w:eastAsia="Cambria" w:hAnsi="Cambria" w:cs="Cambria"/>
          <w:color w:val="000000" w:themeColor="text1"/>
          <w:sz w:val="20"/>
        </w:rPr>
        <w:t xml:space="preserve">ASA ranking by </w:t>
      </w:r>
      <w:r w:rsidRPr="00234638">
        <w:rPr>
          <w:rFonts w:ascii="Cambria" w:eastAsia="Cambria" w:hAnsi="Cambria" w:cs="Cambria"/>
          <w:i/>
          <w:color w:val="000000" w:themeColor="text1"/>
          <w:sz w:val="20"/>
        </w:rPr>
        <w:t>importance</w:t>
      </w:r>
      <w:r w:rsidRPr="00234638">
        <w:rPr>
          <w:rFonts w:ascii="Cambria" w:eastAsia="Cambria" w:hAnsi="Cambria" w:cs="Cambria"/>
          <w:color w:val="000000" w:themeColor="text1"/>
          <w:sz w:val="20"/>
        </w:rPr>
        <w:t xml:space="preserve"> created by Currie and </w:t>
      </w:r>
      <w:proofErr w:type="spellStart"/>
      <w:r w:rsidRPr="00234638">
        <w:rPr>
          <w:rFonts w:ascii="Cambria" w:eastAsia="Cambria" w:hAnsi="Cambria" w:cs="Cambria"/>
          <w:color w:val="000000" w:themeColor="text1"/>
          <w:sz w:val="20"/>
        </w:rPr>
        <w:t>Pandher</w:t>
      </w:r>
      <w:proofErr w:type="spellEnd"/>
      <w:r w:rsidRPr="00234638">
        <w:rPr>
          <w:rFonts w:ascii="Cambria" w:eastAsia="Cambria" w:hAnsi="Cambria" w:cs="Cambria"/>
          <w:color w:val="000000" w:themeColor="text1"/>
          <w:sz w:val="20"/>
        </w:rPr>
        <w:t xml:space="preserve"> (2020) based on data from the year 2018. Standardized variable (x*100/max) for easy comparison.</w:t>
      </w:r>
    </w:p>
    <w:p w14:paraId="75386120" w14:textId="77777777" w:rsidR="002907AF" w:rsidRPr="00234638" w:rsidRDefault="002907AF" w:rsidP="002907AF">
      <w:pPr>
        <w:spacing w:after="0" w:line="240" w:lineRule="auto"/>
        <w:rPr>
          <w:rFonts w:ascii="Cambria" w:eastAsia="Cambria" w:hAnsi="Cambria" w:cs="Cambria"/>
          <w:color w:val="000000" w:themeColor="text1"/>
          <w:sz w:val="20"/>
        </w:rPr>
      </w:pPr>
      <w:r w:rsidRPr="00234638">
        <w:rPr>
          <w:rFonts w:ascii="Cambria" w:eastAsia="Cambria" w:hAnsi="Cambria" w:cs="Cambria"/>
          <w:color w:val="000000" w:themeColor="text1"/>
          <w:sz w:val="20"/>
          <w:vertAlign w:val="superscript"/>
        </w:rPr>
        <w:t xml:space="preserve">e </w:t>
      </w:r>
      <w:r w:rsidRPr="00234638">
        <w:rPr>
          <w:rFonts w:ascii="Cambria" w:eastAsia="Cambria" w:hAnsi="Cambria" w:cs="Cambria"/>
          <w:color w:val="000000" w:themeColor="text1"/>
          <w:sz w:val="20"/>
        </w:rPr>
        <w:t>2019 Australian Business Deans Council Journal Quality List (ABDC 2019). Rating, no ranking.</w:t>
      </w:r>
    </w:p>
    <w:p w14:paraId="0EF30010" w14:textId="77777777" w:rsidR="002907AF" w:rsidRPr="00234638" w:rsidRDefault="002907AF" w:rsidP="002907AF">
      <w:pPr>
        <w:spacing w:after="0" w:line="240" w:lineRule="auto"/>
        <w:rPr>
          <w:rFonts w:ascii="Cambria" w:eastAsia="Cambria" w:hAnsi="Cambria" w:cs="Cambria"/>
          <w:color w:val="000000" w:themeColor="text1"/>
          <w:sz w:val="20"/>
        </w:rPr>
      </w:pPr>
      <w:r w:rsidRPr="00234638">
        <w:rPr>
          <w:rFonts w:ascii="Cambria" w:eastAsia="Cambria" w:hAnsi="Cambria" w:cs="Cambria"/>
          <w:color w:val="000000" w:themeColor="text1"/>
          <w:sz w:val="20"/>
          <w:vertAlign w:val="superscript"/>
        </w:rPr>
        <w:t xml:space="preserve">f </w:t>
      </w:r>
      <w:r w:rsidRPr="00234638">
        <w:rPr>
          <w:rFonts w:ascii="Cambria" w:eastAsia="Cambria" w:hAnsi="Cambria" w:cs="Cambria"/>
          <w:color w:val="000000" w:themeColor="text1"/>
          <w:sz w:val="20"/>
        </w:rPr>
        <w:t>2018 ABS Academic Journal Guide (AJG 2018). Rating, no ranking.</w:t>
      </w:r>
    </w:p>
    <w:p w14:paraId="1B562DF9" w14:textId="77777777" w:rsidR="002907AF" w:rsidRPr="00234638" w:rsidRDefault="002907AF" w:rsidP="002907AF">
      <w:pPr>
        <w:spacing w:after="0" w:line="240" w:lineRule="auto"/>
        <w:rPr>
          <w:rFonts w:ascii="Cambria" w:eastAsia="Cambria" w:hAnsi="Cambria" w:cs="Cambria"/>
          <w:color w:val="000000" w:themeColor="text1"/>
          <w:sz w:val="20"/>
        </w:rPr>
      </w:pPr>
      <w:r w:rsidRPr="00234638">
        <w:rPr>
          <w:rFonts w:ascii="Cambria" w:eastAsia="Cambria" w:hAnsi="Cambria" w:cs="Cambria"/>
          <w:color w:val="000000" w:themeColor="text1"/>
          <w:sz w:val="20"/>
          <w:vertAlign w:val="superscript"/>
        </w:rPr>
        <w:t xml:space="preserve">g </w:t>
      </w:r>
      <w:r w:rsidRPr="00234638">
        <w:rPr>
          <w:rFonts w:ascii="Cambria" w:eastAsia="Cambria" w:hAnsi="Cambria" w:cs="Cambria"/>
          <w:color w:val="000000" w:themeColor="text1"/>
          <w:sz w:val="20"/>
        </w:rPr>
        <w:t>AAI ranking created by Crook and Walkup (2016) based on data from 2010 to 2014.</w:t>
      </w:r>
    </w:p>
    <w:p w14:paraId="542E59DC" w14:textId="77777777" w:rsidR="002907AF" w:rsidRPr="00234638" w:rsidRDefault="002907AF" w:rsidP="002907AF">
      <w:pPr>
        <w:spacing w:after="0" w:line="240" w:lineRule="auto"/>
        <w:rPr>
          <w:rFonts w:ascii="Cambria" w:eastAsia="Cambria" w:hAnsi="Cambria" w:cs="Cambria"/>
          <w:color w:val="000000" w:themeColor="text1"/>
          <w:sz w:val="20"/>
        </w:rPr>
      </w:pPr>
      <w:r w:rsidRPr="00234638">
        <w:rPr>
          <w:rFonts w:ascii="Cambria" w:eastAsia="Cambria" w:hAnsi="Cambria" w:cs="Cambria"/>
          <w:color w:val="000000" w:themeColor="text1"/>
          <w:sz w:val="20"/>
          <w:vertAlign w:val="superscript"/>
        </w:rPr>
        <w:t xml:space="preserve">h </w:t>
      </w:r>
      <w:r w:rsidRPr="00234638">
        <w:rPr>
          <w:rFonts w:ascii="Cambria" w:eastAsia="Cambria" w:hAnsi="Cambria" w:cs="Cambria"/>
          <w:color w:val="000000" w:themeColor="text1"/>
          <w:sz w:val="20"/>
        </w:rPr>
        <w:t>2019 JCR Impact Factor. Standardized variable (x*100/max) for easy comparison.</w:t>
      </w:r>
    </w:p>
    <w:p w14:paraId="113A33CD" w14:textId="77777777" w:rsidR="002907AF" w:rsidRPr="00234638" w:rsidRDefault="002907AF" w:rsidP="002907AF">
      <w:pPr>
        <w:spacing w:after="0" w:line="240" w:lineRule="auto"/>
        <w:rPr>
          <w:rFonts w:ascii="Cambria" w:eastAsia="Cambria" w:hAnsi="Cambria" w:cs="Cambria"/>
          <w:color w:val="000000" w:themeColor="text1"/>
          <w:sz w:val="20"/>
        </w:rPr>
      </w:pPr>
      <w:proofErr w:type="spellStart"/>
      <w:proofErr w:type="gramStart"/>
      <w:r w:rsidRPr="00234638">
        <w:rPr>
          <w:rFonts w:ascii="Cambria" w:eastAsia="Cambria" w:hAnsi="Cambria" w:cs="Cambria"/>
          <w:color w:val="000000" w:themeColor="text1"/>
          <w:sz w:val="20"/>
          <w:vertAlign w:val="superscript"/>
        </w:rPr>
        <w:t>i</w:t>
      </w:r>
      <w:proofErr w:type="spellEnd"/>
      <w:r w:rsidRPr="00234638">
        <w:rPr>
          <w:rFonts w:ascii="Cambria" w:eastAsia="Cambria" w:hAnsi="Cambria" w:cs="Cambria"/>
          <w:color w:val="000000" w:themeColor="text1"/>
          <w:sz w:val="20"/>
          <w:vertAlign w:val="superscript"/>
        </w:rPr>
        <w:t xml:space="preserve">  </w:t>
      </w:r>
      <w:r w:rsidRPr="00234638">
        <w:rPr>
          <w:rFonts w:ascii="Cambria" w:eastAsia="Cambria" w:hAnsi="Cambria" w:cs="Cambria"/>
          <w:color w:val="000000" w:themeColor="text1"/>
          <w:sz w:val="20"/>
        </w:rPr>
        <w:t>2019</w:t>
      </w:r>
      <w:proofErr w:type="gramEnd"/>
      <w:r w:rsidRPr="00234638">
        <w:rPr>
          <w:rFonts w:ascii="Cambria" w:eastAsia="Cambria" w:hAnsi="Cambria" w:cs="Cambria"/>
          <w:color w:val="000000" w:themeColor="text1"/>
          <w:sz w:val="20"/>
        </w:rPr>
        <w:t xml:space="preserve"> SJR edition. Standardized variable (x*100/max) for easy comparison.</w:t>
      </w:r>
    </w:p>
    <w:p w14:paraId="00E20203" w14:textId="77777777" w:rsidR="002907AF" w:rsidRPr="00234638" w:rsidRDefault="002907AF">
      <w:pPr>
        <w:rPr>
          <w:rFonts w:ascii="Cambria" w:eastAsia="Cambria" w:hAnsi="Cambria" w:cs="Cambria"/>
          <w:color w:val="000000" w:themeColor="text1"/>
          <w:sz w:val="20"/>
        </w:rPr>
      </w:pPr>
      <w:r w:rsidRPr="00234638">
        <w:rPr>
          <w:rFonts w:ascii="Cambria" w:eastAsia="Cambria" w:hAnsi="Cambria" w:cs="Cambria"/>
          <w:color w:val="000000" w:themeColor="text1"/>
          <w:sz w:val="20"/>
        </w:rPr>
        <w:br w:type="page"/>
      </w:r>
    </w:p>
    <w:p w14:paraId="7973EBF4" w14:textId="77777777" w:rsidR="002907AF" w:rsidRPr="00234638" w:rsidRDefault="002907AF" w:rsidP="002907AF">
      <w:pPr>
        <w:spacing w:after="120" w:line="480" w:lineRule="auto"/>
        <w:jc w:val="both"/>
        <w:rPr>
          <w:rFonts w:ascii="Cambria" w:eastAsia="Cambria" w:hAnsi="Cambria" w:cs="Cambria"/>
          <w:color w:val="000000" w:themeColor="text1"/>
        </w:rPr>
      </w:pPr>
    </w:p>
    <w:p w14:paraId="6F2FD8B0" w14:textId="55024731" w:rsidR="002907AF" w:rsidRPr="00234638" w:rsidRDefault="002907AF" w:rsidP="002907AF">
      <w:pPr>
        <w:spacing w:after="0" w:line="240" w:lineRule="auto"/>
        <w:jc w:val="center"/>
        <w:rPr>
          <w:rFonts w:ascii="Cambria" w:eastAsia="Cambria" w:hAnsi="Cambria" w:cs="Cambria"/>
          <w:b/>
          <w:color w:val="000000" w:themeColor="text1"/>
        </w:rPr>
      </w:pPr>
      <w:r w:rsidRPr="00234638">
        <w:rPr>
          <w:rFonts w:ascii="Cambria" w:eastAsia="Cambria" w:hAnsi="Cambria" w:cs="Cambria"/>
          <w:b/>
          <w:color w:val="000000" w:themeColor="text1"/>
        </w:rPr>
        <w:t xml:space="preserve">Table </w:t>
      </w:r>
      <w:r w:rsidR="009F57CD">
        <w:rPr>
          <w:rFonts w:ascii="Cambria" w:eastAsia="Cambria" w:hAnsi="Cambria" w:cs="Cambria"/>
          <w:b/>
          <w:color w:val="000000" w:themeColor="text1"/>
        </w:rPr>
        <w:t>6</w:t>
      </w:r>
      <w:r w:rsidRPr="00234638">
        <w:rPr>
          <w:rFonts w:ascii="Cambria" w:eastAsia="Cambria" w:hAnsi="Cambria" w:cs="Cambria"/>
          <w:b/>
          <w:color w:val="000000" w:themeColor="text1"/>
        </w:rPr>
        <w:t>. Correlations</w:t>
      </w:r>
    </w:p>
    <w:p w14:paraId="1998D6A5" w14:textId="77777777" w:rsidR="002907AF" w:rsidRPr="00234638" w:rsidRDefault="002907AF" w:rsidP="002907AF">
      <w:pPr>
        <w:spacing w:after="0" w:line="240" w:lineRule="auto"/>
        <w:rPr>
          <w:rFonts w:ascii="Cambria" w:eastAsia="Cambria" w:hAnsi="Cambria" w:cs="Cambria"/>
          <w:color w:val="000000" w:themeColor="text1"/>
        </w:rPr>
      </w:pPr>
    </w:p>
    <w:tbl>
      <w:tblPr>
        <w:tblW w:w="7541" w:type="dxa"/>
        <w:jc w:val="center"/>
        <w:tblLayout w:type="fixed"/>
        <w:tblLook w:val="0400" w:firstRow="0" w:lastRow="0" w:firstColumn="0" w:lastColumn="0" w:noHBand="0" w:noVBand="1"/>
      </w:tblPr>
      <w:tblGrid>
        <w:gridCol w:w="958"/>
        <w:gridCol w:w="237"/>
        <w:gridCol w:w="453"/>
        <w:gridCol w:w="254"/>
        <w:gridCol w:w="647"/>
        <w:gridCol w:w="637"/>
        <w:gridCol w:w="647"/>
        <w:gridCol w:w="637"/>
        <w:gridCol w:w="319"/>
        <w:gridCol w:w="688"/>
        <w:gridCol w:w="688"/>
        <w:gridCol w:w="688"/>
        <w:gridCol w:w="688"/>
      </w:tblGrid>
      <w:tr w:rsidR="00234638" w:rsidRPr="00234638" w14:paraId="1F110970" w14:textId="77777777" w:rsidTr="00231640">
        <w:trPr>
          <w:trHeight w:val="227"/>
          <w:jc w:val="center"/>
        </w:trPr>
        <w:tc>
          <w:tcPr>
            <w:tcW w:w="958" w:type="dxa"/>
            <w:vMerge w:val="restart"/>
            <w:tcBorders>
              <w:top w:val="single" w:sz="4" w:space="0" w:color="000000"/>
              <w:bottom w:val="single" w:sz="4" w:space="0" w:color="000000"/>
            </w:tcBorders>
            <w:shd w:val="clear" w:color="auto" w:fill="auto"/>
            <w:vAlign w:val="center"/>
          </w:tcPr>
          <w:p w14:paraId="176F316A"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Variable</w:t>
            </w:r>
          </w:p>
        </w:tc>
        <w:tc>
          <w:tcPr>
            <w:tcW w:w="237" w:type="dxa"/>
            <w:tcBorders>
              <w:top w:val="single" w:sz="4" w:space="0" w:color="000000"/>
            </w:tcBorders>
          </w:tcPr>
          <w:p w14:paraId="1FC76F33" w14:textId="77777777" w:rsidR="002907AF" w:rsidRPr="00234638" w:rsidRDefault="002907AF" w:rsidP="00231640">
            <w:pPr>
              <w:spacing w:after="0" w:line="240" w:lineRule="auto"/>
              <w:rPr>
                <w:color w:val="000000" w:themeColor="text1"/>
              </w:rPr>
            </w:pPr>
          </w:p>
        </w:tc>
        <w:tc>
          <w:tcPr>
            <w:tcW w:w="453" w:type="dxa"/>
            <w:vMerge w:val="restart"/>
            <w:tcBorders>
              <w:top w:val="single" w:sz="4" w:space="0" w:color="000000"/>
            </w:tcBorders>
            <w:shd w:val="clear" w:color="auto" w:fill="auto"/>
            <w:vAlign w:val="bottom"/>
          </w:tcPr>
          <w:p w14:paraId="4101BA24" w14:textId="77777777" w:rsidR="002907AF" w:rsidRPr="00234638" w:rsidRDefault="002907AF" w:rsidP="00231640">
            <w:pPr>
              <w:spacing w:after="0" w:line="240" w:lineRule="auto"/>
              <w:rPr>
                <w:color w:val="000000" w:themeColor="text1"/>
              </w:rPr>
            </w:pPr>
            <w:r w:rsidRPr="00234638">
              <w:rPr>
                <w:color w:val="000000" w:themeColor="text1"/>
              </w:rPr>
              <w:t> </w:t>
            </w:r>
          </w:p>
        </w:tc>
        <w:tc>
          <w:tcPr>
            <w:tcW w:w="254" w:type="dxa"/>
            <w:tcBorders>
              <w:top w:val="single" w:sz="4" w:space="0" w:color="000000"/>
            </w:tcBorders>
          </w:tcPr>
          <w:p w14:paraId="7A4EBCE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1284" w:type="dxa"/>
            <w:gridSpan w:val="2"/>
            <w:tcBorders>
              <w:top w:val="single" w:sz="4" w:space="0" w:color="000000"/>
            </w:tcBorders>
            <w:shd w:val="clear" w:color="auto" w:fill="auto"/>
            <w:vAlign w:val="center"/>
          </w:tcPr>
          <w:p w14:paraId="39B21B93"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Pearson’s</w:t>
            </w:r>
          </w:p>
        </w:tc>
        <w:tc>
          <w:tcPr>
            <w:tcW w:w="1284" w:type="dxa"/>
            <w:gridSpan w:val="2"/>
            <w:tcBorders>
              <w:top w:val="single" w:sz="4" w:space="0" w:color="000000"/>
            </w:tcBorders>
            <w:shd w:val="clear" w:color="auto" w:fill="auto"/>
            <w:vAlign w:val="center"/>
          </w:tcPr>
          <w:p w14:paraId="00D8A3A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Spearman’s</w:t>
            </w:r>
          </w:p>
        </w:tc>
        <w:tc>
          <w:tcPr>
            <w:tcW w:w="319" w:type="dxa"/>
            <w:tcBorders>
              <w:top w:val="single" w:sz="4" w:space="0" w:color="000000"/>
            </w:tcBorders>
            <w:shd w:val="clear" w:color="auto" w:fill="auto"/>
            <w:vAlign w:val="center"/>
          </w:tcPr>
          <w:p w14:paraId="120B21E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 </w:t>
            </w:r>
          </w:p>
        </w:tc>
        <w:tc>
          <w:tcPr>
            <w:tcW w:w="1376" w:type="dxa"/>
            <w:gridSpan w:val="2"/>
            <w:tcBorders>
              <w:top w:val="single" w:sz="4" w:space="0" w:color="000000"/>
            </w:tcBorders>
            <w:shd w:val="clear" w:color="auto" w:fill="auto"/>
            <w:vAlign w:val="center"/>
          </w:tcPr>
          <w:p w14:paraId="502135EC"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Pearson’s</w:t>
            </w:r>
          </w:p>
        </w:tc>
        <w:tc>
          <w:tcPr>
            <w:tcW w:w="1376" w:type="dxa"/>
            <w:gridSpan w:val="2"/>
            <w:tcBorders>
              <w:top w:val="single" w:sz="4" w:space="0" w:color="000000"/>
            </w:tcBorders>
            <w:shd w:val="clear" w:color="auto" w:fill="auto"/>
            <w:vAlign w:val="center"/>
          </w:tcPr>
          <w:p w14:paraId="251E8640"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Spearman’s</w:t>
            </w:r>
          </w:p>
        </w:tc>
      </w:tr>
      <w:tr w:rsidR="00234638" w:rsidRPr="00234638" w14:paraId="0AC98D25" w14:textId="77777777" w:rsidTr="00231640">
        <w:trPr>
          <w:trHeight w:val="27"/>
          <w:jc w:val="center"/>
        </w:trPr>
        <w:tc>
          <w:tcPr>
            <w:tcW w:w="958" w:type="dxa"/>
            <w:vMerge/>
            <w:tcBorders>
              <w:top w:val="single" w:sz="4" w:space="0" w:color="000000"/>
              <w:bottom w:val="single" w:sz="4" w:space="0" w:color="000000"/>
            </w:tcBorders>
            <w:shd w:val="clear" w:color="auto" w:fill="auto"/>
            <w:vAlign w:val="center"/>
          </w:tcPr>
          <w:p w14:paraId="6BA3CC66" w14:textId="77777777" w:rsidR="002907AF" w:rsidRPr="00234638" w:rsidRDefault="002907AF" w:rsidP="00231640">
            <w:pPr>
              <w:widowControl w:val="0"/>
              <w:pBdr>
                <w:top w:val="nil"/>
                <w:left w:val="nil"/>
                <w:bottom w:val="nil"/>
                <w:right w:val="nil"/>
                <w:between w:val="nil"/>
              </w:pBdr>
              <w:spacing w:after="0" w:line="276" w:lineRule="auto"/>
              <w:rPr>
                <w:rFonts w:ascii="Cambria" w:eastAsia="Cambria" w:hAnsi="Cambria" w:cs="Cambria"/>
                <w:color w:val="000000" w:themeColor="text1"/>
                <w:sz w:val="18"/>
                <w:szCs w:val="18"/>
              </w:rPr>
            </w:pPr>
          </w:p>
        </w:tc>
        <w:tc>
          <w:tcPr>
            <w:tcW w:w="237" w:type="dxa"/>
          </w:tcPr>
          <w:p w14:paraId="05E56689" w14:textId="77777777" w:rsidR="002907AF" w:rsidRPr="00234638" w:rsidRDefault="002907AF" w:rsidP="00231640">
            <w:pPr>
              <w:spacing w:after="0" w:line="240" w:lineRule="auto"/>
              <w:rPr>
                <w:color w:val="000000" w:themeColor="text1"/>
              </w:rPr>
            </w:pPr>
          </w:p>
        </w:tc>
        <w:tc>
          <w:tcPr>
            <w:tcW w:w="453" w:type="dxa"/>
            <w:vMerge/>
            <w:tcBorders>
              <w:top w:val="single" w:sz="4" w:space="0" w:color="000000"/>
            </w:tcBorders>
            <w:shd w:val="clear" w:color="auto" w:fill="auto"/>
            <w:vAlign w:val="bottom"/>
          </w:tcPr>
          <w:p w14:paraId="4C9B4473" w14:textId="77777777" w:rsidR="002907AF" w:rsidRPr="00234638" w:rsidRDefault="002907AF" w:rsidP="00231640">
            <w:pPr>
              <w:widowControl w:val="0"/>
              <w:pBdr>
                <w:top w:val="nil"/>
                <w:left w:val="nil"/>
                <w:bottom w:val="nil"/>
                <w:right w:val="nil"/>
                <w:between w:val="nil"/>
              </w:pBdr>
              <w:spacing w:after="0" w:line="276" w:lineRule="auto"/>
              <w:rPr>
                <w:color w:val="000000" w:themeColor="text1"/>
              </w:rPr>
            </w:pPr>
          </w:p>
        </w:tc>
        <w:tc>
          <w:tcPr>
            <w:tcW w:w="254" w:type="dxa"/>
          </w:tcPr>
          <w:p w14:paraId="7B9DCFD5"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1284" w:type="dxa"/>
            <w:gridSpan w:val="2"/>
            <w:tcBorders>
              <w:bottom w:val="single" w:sz="4" w:space="0" w:color="000000"/>
            </w:tcBorders>
            <w:shd w:val="clear" w:color="auto" w:fill="auto"/>
            <w:vAlign w:val="center"/>
          </w:tcPr>
          <w:p w14:paraId="703B1955"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correlation</w:t>
            </w:r>
          </w:p>
        </w:tc>
        <w:tc>
          <w:tcPr>
            <w:tcW w:w="1284" w:type="dxa"/>
            <w:gridSpan w:val="2"/>
            <w:tcBorders>
              <w:bottom w:val="single" w:sz="4" w:space="0" w:color="000000"/>
            </w:tcBorders>
            <w:shd w:val="clear" w:color="auto" w:fill="auto"/>
            <w:vAlign w:val="center"/>
          </w:tcPr>
          <w:p w14:paraId="2647D4EE"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correlation</w:t>
            </w:r>
          </w:p>
        </w:tc>
        <w:tc>
          <w:tcPr>
            <w:tcW w:w="319" w:type="dxa"/>
            <w:shd w:val="clear" w:color="auto" w:fill="auto"/>
            <w:vAlign w:val="center"/>
          </w:tcPr>
          <w:p w14:paraId="2CC07C76"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1376" w:type="dxa"/>
            <w:gridSpan w:val="2"/>
            <w:tcBorders>
              <w:bottom w:val="single" w:sz="4" w:space="0" w:color="000000"/>
            </w:tcBorders>
            <w:shd w:val="clear" w:color="auto" w:fill="auto"/>
            <w:vAlign w:val="center"/>
          </w:tcPr>
          <w:p w14:paraId="6F739813"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correlation</w:t>
            </w:r>
          </w:p>
        </w:tc>
        <w:tc>
          <w:tcPr>
            <w:tcW w:w="1376" w:type="dxa"/>
            <w:gridSpan w:val="2"/>
            <w:tcBorders>
              <w:bottom w:val="single" w:sz="4" w:space="0" w:color="000000"/>
            </w:tcBorders>
            <w:shd w:val="clear" w:color="auto" w:fill="auto"/>
            <w:vAlign w:val="center"/>
          </w:tcPr>
          <w:p w14:paraId="409E0F9B"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correlation</w:t>
            </w:r>
          </w:p>
        </w:tc>
      </w:tr>
      <w:tr w:rsidR="00234638" w:rsidRPr="00234638" w14:paraId="4392F94F" w14:textId="77777777" w:rsidTr="00231640">
        <w:trPr>
          <w:trHeight w:val="227"/>
          <w:jc w:val="center"/>
        </w:trPr>
        <w:tc>
          <w:tcPr>
            <w:tcW w:w="958" w:type="dxa"/>
            <w:vMerge/>
            <w:tcBorders>
              <w:top w:val="single" w:sz="4" w:space="0" w:color="000000"/>
              <w:bottom w:val="single" w:sz="4" w:space="0" w:color="000000"/>
            </w:tcBorders>
            <w:shd w:val="clear" w:color="auto" w:fill="auto"/>
            <w:vAlign w:val="center"/>
          </w:tcPr>
          <w:p w14:paraId="71388421" w14:textId="77777777" w:rsidR="002907AF" w:rsidRPr="00234638" w:rsidRDefault="002907AF" w:rsidP="00231640">
            <w:pPr>
              <w:widowControl w:val="0"/>
              <w:pBdr>
                <w:top w:val="nil"/>
                <w:left w:val="nil"/>
                <w:bottom w:val="nil"/>
                <w:right w:val="nil"/>
                <w:between w:val="nil"/>
              </w:pBdr>
              <w:spacing w:after="0" w:line="276" w:lineRule="auto"/>
              <w:rPr>
                <w:rFonts w:ascii="Cambria" w:eastAsia="Cambria" w:hAnsi="Cambria" w:cs="Cambria"/>
                <w:color w:val="000000" w:themeColor="text1"/>
                <w:sz w:val="18"/>
                <w:szCs w:val="18"/>
              </w:rPr>
            </w:pPr>
          </w:p>
        </w:tc>
        <w:tc>
          <w:tcPr>
            <w:tcW w:w="237" w:type="dxa"/>
          </w:tcPr>
          <w:p w14:paraId="2031CEF7"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453" w:type="dxa"/>
            <w:tcBorders>
              <w:bottom w:val="single" w:sz="4" w:space="0" w:color="000000"/>
            </w:tcBorders>
            <w:shd w:val="clear" w:color="auto" w:fill="auto"/>
            <w:vAlign w:val="center"/>
          </w:tcPr>
          <w:p w14:paraId="31DD9FA4"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Cambria" w:hAnsi="Cambria" w:cs="Cambria"/>
                <w:i/>
                <w:color w:val="000000" w:themeColor="text1"/>
                <w:sz w:val="18"/>
                <w:szCs w:val="18"/>
              </w:rPr>
              <w:t>N</w:t>
            </w:r>
          </w:p>
        </w:tc>
        <w:tc>
          <w:tcPr>
            <w:tcW w:w="254" w:type="dxa"/>
          </w:tcPr>
          <w:p w14:paraId="1E421C1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47" w:type="dxa"/>
            <w:tcBorders>
              <w:top w:val="single" w:sz="4" w:space="0" w:color="000000"/>
              <w:bottom w:val="single" w:sz="4" w:space="0" w:color="000000"/>
            </w:tcBorders>
            <w:shd w:val="clear" w:color="auto" w:fill="auto"/>
            <w:vAlign w:val="center"/>
          </w:tcPr>
          <w:p w14:paraId="693D4D97"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PAI 1</w:t>
            </w:r>
          </w:p>
        </w:tc>
        <w:tc>
          <w:tcPr>
            <w:tcW w:w="637" w:type="dxa"/>
            <w:tcBorders>
              <w:top w:val="single" w:sz="4" w:space="0" w:color="000000"/>
              <w:bottom w:val="single" w:sz="4" w:space="0" w:color="000000"/>
            </w:tcBorders>
            <w:shd w:val="clear" w:color="auto" w:fill="auto"/>
            <w:vAlign w:val="center"/>
          </w:tcPr>
          <w:p w14:paraId="6FD67783"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PAI 2</w:t>
            </w:r>
          </w:p>
        </w:tc>
        <w:tc>
          <w:tcPr>
            <w:tcW w:w="647" w:type="dxa"/>
            <w:tcBorders>
              <w:top w:val="single" w:sz="4" w:space="0" w:color="000000"/>
              <w:bottom w:val="single" w:sz="4" w:space="0" w:color="000000"/>
            </w:tcBorders>
            <w:shd w:val="clear" w:color="auto" w:fill="auto"/>
            <w:vAlign w:val="center"/>
          </w:tcPr>
          <w:p w14:paraId="11B3DEBE"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PAI 1</w:t>
            </w:r>
          </w:p>
        </w:tc>
        <w:tc>
          <w:tcPr>
            <w:tcW w:w="637" w:type="dxa"/>
            <w:tcBorders>
              <w:top w:val="single" w:sz="4" w:space="0" w:color="000000"/>
              <w:bottom w:val="single" w:sz="4" w:space="0" w:color="000000"/>
            </w:tcBorders>
            <w:shd w:val="clear" w:color="auto" w:fill="auto"/>
            <w:vAlign w:val="center"/>
          </w:tcPr>
          <w:p w14:paraId="3C74E622"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PAI 2</w:t>
            </w:r>
          </w:p>
        </w:tc>
        <w:tc>
          <w:tcPr>
            <w:tcW w:w="319" w:type="dxa"/>
            <w:shd w:val="clear" w:color="auto" w:fill="auto"/>
            <w:vAlign w:val="center"/>
          </w:tcPr>
          <w:p w14:paraId="6BAD6849"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tcBorders>
              <w:top w:val="single" w:sz="4" w:space="0" w:color="000000"/>
              <w:bottom w:val="single" w:sz="4" w:space="0" w:color="000000"/>
            </w:tcBorders>
            <w:shd w:val="clear" w:color="auto" w:fill="auto"/>
            <w:vAlign w:val="center"/>
          </w:tcPr>
          <w:p w14:paraId="7686B2B9"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ASA 1</w:t>
            </w:r>
          </w:p>
        </w:tc>
        <w:tc>
          <w:tcPr>
            <w:tcW w:w="688" w:type="dxa"/>
            <w:tcBorders>
              <w:top w:val="single" w:sz="4" w:space="0" w:color="000000"/>
              <w:bottom w:val="single" w:sz="4" w:space="0" w:color="000000"/>
            </w:tcBorders>
            <w:shd w:val="clear" w:color="auto" w:fill="auto"/>
            <w:vAlign w:val="center"/>
          </w:tcPr>
          <w:p w14:paraId="28836D4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ASA 2</w:t>
            </w:r>
          </w:p>
        </w:tc>
        <w:tc>
          <w:tcPr>
            <w:tcW w:w="688" w:type="dxa"/>
            <w:tcBorders>
              <w:top w:val="single" w:sz="4" w:space="0" w:color="000000"/>
              <w:bottom w:val="single" w:sz="4" w:space="0" w:color="000000"/>
            </w:tcBorders>
            <w:shd w:val="clear" w:color="auto" w:fill="auto"/>
            <w:vAlign w:val="center"/>
          </w:tcPr>
          <w:p w14:paraId="5504F3D2"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ASA 1</w:t>
            </w:r>
          </w:p>
        </w:tc>
        <w:tc>
          <w:tcPr>
            <w:tcW w:w="688" w:type="dxa"/>
            <w:tcBorders>
              <w:top w:val="single" w:sz="4" w:space="0" w:color="000000"/>
              <w:bottom w:val="single" w:sz="4" w:space="0" w:color="000000"/>
            </w:tcBorders>
            <w:shd w:val="clear" w:color="auto" w:fill="auto"/>
            <w:vAlign w:val="center"/>
          </w:tcPr>
          <w:p w14:paraId="3A0A98C1"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ASA 2</w:t>
            </w:r>
          </w:p>
        </w:tc>
      </w:tr>
      <w:tr w:rsidR="00234638" w:rsidRPr="00234638" w14:paraId="0A11DEDA" w14:textId="77777777" w:rsidTr="00231640">
        <w:trPr>
          <w:trHeight w:val="227"/>
          <w:jc w:val="center"/>
        </w:trPr>
        <w:tc>
          <w:tcPr>
            <w:tcW w:w="958" w:type="dxa"/>
            <w:tcBorders>
              <w:top w:val="single" w:sz="4" w:space="0" w:color="000000"/>
            </w:tcBorders>
            <w:shd w:val="clear" w:color="auto" w:fill="auto"/>
            <w:vAlign w:val="center"/>
          </w:tcPr>
          <w:p w14:paraId="78731354"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PAI 1</w:t>
            </w:r>
          </w:p>
        </w:tc>
        <w:tc>
          <w:tcPr>
            <w:tcW w:w="237" w:type="dxa"/>
          </w:tcPr>
          <w:p w14:paraId="71B9703A"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tcBorders>
              <w:top w:val="single" w:sz="4" w:space="0" w:color="000000"/>
            </w:tcBorders>
            <w:shd w:val="clear" w:color="auto" w:fill="auto"/>
            <w:vAlign w:val="center"/>
          </w:tcPr>
          <w:p w14:paraId="721364DE"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65</w:t>
            </w:r>
          </w:p>
        </w:tc>
        <w:tc>
          <w:tcPr>
            <w:tcW w:w="254" w:type="dxa"/>
          </w:tcPr>
          <w:p w14:paraId="6D1185F7"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647" w:type="dxa"/>
            <w:tcBorders>
              <w:top w:val="single" w:sz="4" w:space="0" w:color="000000"/>
            </w:tcBorders>
            <w:shd w:val="clear" w:color="auto" w:fill="auto"/>
            <w:vAlign w:val="bottom"/>
          </w:tcPr>
          <w:p w14:paraId="544D558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37" w:type="dxa"/>
            <w:tcBorders>
              <w:top w:val="single" w:sz="4" w:space="0" w:color="000000"/>
            </w:tcBorders>
            <w:shd w:val="clear" w:color="auto" w:fill="auto"/>
            <w:vAlign w:val="center"/>
          </w:tcPr>
          <w:p w14:paraId="35D7258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.97</w:t>
            </w:r>
          </w:p>
        </w:tc>
        <w:tc>
          <w:tcPr>
            <w:tcW w:w="647" w:type="dxa"/>
            <w:tcBorders>
              <w:top w:val="single" w:sz="4" w:space="0" w:color="000000"/>
            </w:tcBorders>
            <w:shd w:val="clear" w:color="auto" w:fill="auto"/>
            <w:vAlign w:val="bottom"/>
          </w:tcPr>
          <w:p w14:paraId="19C7DE86"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37" w:type="dxa"/>
            <w:tcBorders>
              <w:top w:val="single" w:sz="4" w:space="0" w:color="000000"/>
            </w:tcBorders>
            <w:shd w:val="clear" w:color="auto" w:fill="auto"/>
            <w:vAlign w:val="center"/>
          </w:tcPr>
          <w:p w14:paraId="23B087C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.95</w:t>
            </w:r>
          </w:p>
        </w:tc>
        <w:tc>
          <w:tcPr>
            <w:tcW w:w="319" w:type="dxa"/>
            <w:shd w:val="clear" w:color="auto" w:fill="auto"/>
            <w:vAlign w:val="center"/>
          </w:tcPr>
          <w:p w14:paraId="4655D9F9"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tcBorders>
              <w:top w:val="single" w:sz="4" w:space="0" w:color="000000"/>
            </w:tcBorders>
            <w:shd w:val="clear" w:color="auto" w:fill="auto"/>
            <w:vAlign w:val="center"/>
          </w:tcPr>
          <w:p w14:paraId="669808E3"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.78</w:t>
            </w:r>
          </w:p>
        </w:tc>
        <w:tc>
          <w:tcPr>
            <w:tcW w:w="688" w:type="dxa"/>
            <w:tcBorders>
              <w:top w:val="single" w:sz="4" w:space="0" w:color="000000"/>
            </w:tcBorders>
            <w:shd w:val="clear" w:color="auto" w:fill="auto"/>
            <w:vAlign w:val="center"/>
          </w:tcPr>
          <w:p w14:paraId="7199C7B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.68</w:t>
            </w:r>
          </w:p>
        </w:tc>
        <w:tc>
          <w:tcPr>
            <w:tcW w:w="688" w:type="dxa"/>
            <w:tcBorders>
              <w:top w:val="single" w:sz="4" w:space="0" w:color="000000"/>
            </w:tcBorders>
            <w:shd w:val="clear" w:color="auto" w:fill="auto"/>
            <w:vAlign w:val="center"/>
          </w:tcPr>
          <w:p w14:paraId="33900D8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.72</w:t>
            </w:r>
          </w:p>
        </w:tc>
        <w:tc>
          <w:tcPr>
            <w:tcW w:w="688" w:type="dxa"/>
            <w:tcBorders>
              <w:top w:val="single" w:sz="4" w:space="0" w:color="000000"/>
            </w:tcBorders>
            <w:shd w:val="clear" w:color="auto" w:fill="auto"/>
            <w:vAlign w:val="center"/>
          </w:tcPr>
          <w:p w14:paraId="3864B21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.57</w:t>
            </w:r>
          </w:p>
        </w:tc>
      </w:tr>
      <w:tr w:rsidR="00234638" w:rsidRPr="00234638" w14:paraId="4C2D2836" w14:textId="77777777" w:rsidTr="00231640">
        <w:trPr>
          <w:trHeight w:val="227"/>
          <w:jc w:val="center"/>
        </w:trPr>
        <w:tc>
          <w:tcPr>
            <w:tcW w:w="958" w:type="dxa"/>
            <w:shd w:val="clear" w:color="auto" w:fill="auto"/>
            <w:vAlign w:val="center"/>
          </w:tcPr>
          <w:p w14:paraId="6A9EFC47"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PAI 2</w:t>
            </w:r>
          </w:p>
        </w:tc>
        <w:tc>
          <w:tcPr>
            <w:tcW w:w="237" w:type="dxa"/>
          </w:tcPr>
          <w:p w14:paraId="70411AA3"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shd w:val="clear" w:color="auto" w:fill="auto"/>
            <w:vAlign w:val="center"/>
          </w:tcPr>
          <w:p w14:paraId="0CA7E02B"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65</w:t>
            </w:r>
          </w:p>
        </w:tc>
        <w:tc>
          <w:tcPr>
            <w:tcW w:w="254" w:type="dxa"/>
          </w:tcPr>
          <w:p w14:paraId="1F4F9C54"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47" w:type="dxa"/>
            <w:shd w:val="clear" w:color="auto" w:fill="auto"/>
            <w:vAlign w:val="center"/>
          </w:tcPr>
          <w:p w14:paraId="4C2CF9A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.97</w:t>
            </w:r>
          </w:p>
        </w:tc>
        <w:tc>
          <w:tcPr>
            <w:tcW w:w="637" w:type="dxa"/>
            <w:shd w:val="clear" w:color="auto" w:fill="auto"/>
            <w:vAlign w:val="bottom"/>
          </w:tcPr>
          <w:p w14:paraId="7472BC9B"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47" w:type="dxa"/>
            <w:shd w:val="clear" w:color="auto" w:fill="auto"/>
            <w:vAlign w:val="center"/>
          </w:tcPr>
          <w:p w14:paraId="70BA7BF2"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.95</w:t>
            </w:r>
          </w:p>
        </w:tc>
        <w:tc>
          <w:tcPr>
            <w:tcW w:w="637" w:type="dxa"/>
            <w:shd w:val="clear" w:color="auto" w:fill="auto"/>
            <w:vAlign w:val="bottom"/>
          </w:tcPr>
          <w:p w14:paraId="3D31D3A6"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319" w:type="dxa"/>
            <w:shd w:val="clear" w:color="auto" w:fill="auto"/>
            <w:vAlign w:val="bottom"/>
          </w:tcPr>
          <w:p w14:paraId="3B914DF6" w14:textId="77777777" w:rsidR="002907AF" w:rsidRPr="00234638" w:rsidRDefault="002907AF" w:rsidP="00231640">
            <w:pPr>
              <w:spacing w:after="0" w:line="240" w:lineRule="auto"/>
              <w:rPr>
                <w:rFonts w:ascii="Times New Roman" w:eastAsia="Times New Roman" w:hAnsi="Times New Roman" w:cs="Times New Roman"/>
                <w:color w:val="000000" w:themeColor="text1"/>
                <w:sz w:val="20"/>
                <w:szCs w:val="20"/>
              </w:rPr>
            </w:pPr>
          </w:p>
        </w:tc>
        <w:tc>
          <w:tcPr>
            <w:tcW w:w="688" w:type="dxa"/>
            <w:shd w:val="clear" w:color="auto" w:fill="auto"/>
            <w:vAlign w:val="center"/>
          </w:tcPr>
          <w:p w14:paraId="5068BB3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.78</w:t>
            </w:r>
          </w:p>
        </w:tc>
        <w:tc>
          <w:tcPr>
            <w:tcW w:w="688" w:type="dxa"/>
            <w:shd w:val="clear" w:color="auto" w:fill="auto"/>
            <w:vAlign w:val="center"/>
          </w:tcPr>
          <w:p w14:paraId="5CE33FE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.69</w:t>
            </w:r>
          </w:p>
        </w:tc>
        <w:tc>
          <w:tcPr>
            <w:tcW w:w="688" w:type="dxa"/>
            <w:shd w:val="clear" w:color="auto" w:fill="auto"/>
            <w:vAlign w:val="center"/>
          </w:tcPr>
          <w:p w14:paraId="1517D56B"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.71</w:t>
            </w:r>
          </w:p>
        </w:tc>
        <w:tc>
          <w:tcPr>
            <w:tcW w:w="688" w:type="dxa"/>
            <w:shd w:val="clear" w:color="auto" w:fill="auto"/>
            <w:vAlign w:val="center"/>
          </w:tcPr>
          <w:p w14:paraId="4E632271"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.60</w:t>
            </w:r>
          </w:p>
        </w:tc>
      </w:tr>
      <w:tr w:rsidR="00234638" w:rsidRPr="00234638" w14:paraId="09FE8CC1" w14:textId="77777777" w:rsidTr="00231640">
        <w:trPr>
          <w:trHeight w:val="227"/>
          <w:jc w:val="center"/>
        </w:trPr>
        <w:tc>
          <w:tcPr>
            <w:tcW w:w="958" w:type="dxa"/>
            <w:shd w:val="clear" w:color="auto" w:fill="auto"/>
            <w:vAlign w:val="center"/>
          </w:tcPr>
          <w:p w14:paraId="7B6C6D51"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ASA 1</w:t>
            </w:r>
          </w:p>
        </w:tc>
        <w:tc>
          <w:tcPr>
            <w:tcW w:w="237" w:type="dxa"/>
          </w:tcPr>
          <w:p w14:paraId="09AAA421"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shd w:val="clear" w:color="auto" w:fill="auto"/>
            <w:vAlign w:val="center"/>
          </w:tcPr>
          <w:p w14:paraId="72674872"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65</w:t>
            </w:r>
          </w:p>
        </w:tc>
        <w:tc>
          <w:tcPr>
            <w:tcW w:w="254" w:type="dxa"/>
          </w:tcPr>
          <w:p w14:paraId="7F534209"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47" w:type="dxa"/>
            <w:shd w:val="clear" w:color="auto" w:fill="auto"/>
            <w:vAlign w:val="center"/>
          </w:tcPr>
          <w:p w14:paraId="38194097"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.78</w:t>
            </w:r>
          </w:p>
        </w:tc>
        <w:tc>
          <w:tcPr>
            <w:tcW w:w="637" w:type="dxa"/>
            <w:shd w:val="clear" w:color="auto" w:fill="auto"/>
            <w:vAlign w:val="center"/>
          </w:tcPr>
          <w:p w14:paraId="3BCFBB4B"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.78</w:t>
            </w:r>
          </w:p>
        </w:tc>
        <w:tc>
          <w:tcPr>
            <w:tcW w:w="647" w:type="dxa"/>
            <w:shd w:val="clear" w:color="auto" w:fill="auto"/>
            <w:vAlign w:val="center"/>
          </w:tcPr>
          <w:p w14:paraId="2B510F4E"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.72</w:t>
            </w:r>
          </w:p>
        </w:tc>
        <w:tc>
          <w:tcPr>
            <w:tcW w:w="637" w:type="dxa"/>
            <w:shd w:val="clear" w:color="auto" w:fill="auto"/>
            <w:vAlign w:val="center"/>
          </w:tcPr>
          <w:p w14:paraId="5FC4DBC1"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.71</w:t>
            </w:r>
          </w:p>
        </w:tc>
        <w:tc>
          <w:tcPr>
            <w:tcW w:w="319" w:type="dxa"/>
            <w:shd w:val="clear" w:color="auto" w:fill="auto"/>
            <w:vAlign w:val="center"/>
          </w:tcPr>
          <w:p w14:paraId="1E2F72B4"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shd w:val="clear" w:color="auto" w:fill="auto"/>
          </w:tcPr>
          <w:p w14:paraId="1D5012F9" w14:textId="77777777" w:rsidR="002907AF" w:rsidRPr="00234638" w:rsidRDefault="002907AF" w:rsidP="00231640">
            <w:pPr>
              <w:spacing w:after="0" w:line="240" w:lineRule="auto"/>
              <w:jc w:val="center"/>
              <w:rPr>
                <w:rFonts w:ascii="Times New Roman" w:eastAsia="Times New Roman" w:hAnsi="Times New Roman" w:cs="Times New Roman"/>
                <w:color w:val="000000" w:themeColor="text1"/>
                <w:sz w:val="20"/>
                <w:szCs w:val="20"/>
              </w:rPr>
            </w:pPr>
          </w:p>
        </w:tc>
        <w:tc>
          <w:tcPr>
            <w:tcW w:w="688" w:type="dxa"/>
            <w:shd w:val="clear" w:color="auto" w:fill="auto"/>
            <w:vAlign w:val="center"/>
          </w:tcPr>
          <w:p w14:paraId="23F49B0C"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.91</w:t>
            </w:r>
          </w:p>
        </w:tc>
        <w:tc>
          <w:tcPr>
            <w:tcW w:w="688" w:type="dxa"/>
            <w:shd w:val="clear" w:color="auto" w:fill="auto"/>
          </w:tcPr>
          <w:p w14:paraId="79ECE4DC"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shd w:val="clear" w:color="auto" w:fill="auto"/>
            <w:vAlign w:val="center"/>
          </w:tcPr>
          <w:p w14:paraId="1014D365"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.91</w:t>
            </w:r>
          </w:p>
        </w:tc>
      </w:tr>
      <w:tr w:rsidR="00234638" w:rsidRPr="00234638" w14:paraId="071029EE" w14:textId="77777777" w:rsidTr="00231640">
        <w:trPr>
          <w:trHeight w:val="227"/>
          <w:jc w:val="center"/>
        </w:trPr>
        <w:tc>
          <w:tcPr>
            <w:tcW w:w="958" w:type="dxa"/>
            <w:shd w:val="clear" w:color="auto" w:fill="auto"/>
            <w:vAlign w:val="center"/>
          </w:tcPr>
          <w:p w14:paraId="056A9166"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ASA 2</w:t>
            </w:r>
          </w:p>
        </w:tc>
        <w:tc>
          <w:tcPr>
            <w:tcW w:w="237" w:type="dxa"/>
          </w:tcPr>
          <w:p w14:paraId="64589BE4"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shd w:val="clear" w:color="auto" w:fill="auto"/>
            <w:vAlign w:val="center"/>
          </w:tcPr>
          <w:p w14:paraId="36616F9E"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65</w:t>
            </w:r>
          </w:p>
        </w:tc>
        <w:tc>
          <w:tcPr>
            <w:tcW w:w="254" w:type="dxa"/>
          </w:tcPr>
          <w:p w14:paraId="5303C88E"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47" w:type="dxa"/>
            <w:shd w:val="clear" w:color="auto" w:fill="auto"/>
            <w:vAlign w:val="center"/>
          </w:tcPr>
          <w:p w14:paraId="5331C65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.68</w:t>
            </w:r>
          </w:p>
        </w:tc>
        <w:tc>
          <w:tcPr>
            <w:tcW w:w="637" w:type="dxa"/>
            <w:shd w:val="clear" w:color="auto" w:fill="auto"/>
            <w:vAlign w:val="center"/>
          </w:tcPr>
          <w:p w14:paraId="37935193"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.69</w:t>
            </w:r>
          </w:p>
        </w:tc>
        <w:tc>
          <w:tcPr>
            <w:tcW w:w="647" w:type="dxa"/>
            <w:shd w:val="clear" w:color="auto" w:fill="auto"/>
            <w:vAlign w:val="center"/>
          </w:tcPr>
          <w:p w14:paraId="29AD36F1"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.57</w:t>
            </w:r>
          </w:p>
        </w:tc>
        <w:tc>
          <w:tcPr>
            <w:tcW w:w="637" w:type="dxa"/>
            <w:shd w:val="clear" w:color="auto" w:fill="auto"/>
            <w:vAlign w:val="center"/>
          </w:tcPr>
          <w:p w14:paraId="75217A6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.60</w:t>
            </w:r>
          </w:p>
        </w:tc>
        <w:tc>
          <w:tcPr>
            <w:tcW w:w="319" w:type="dxa"/>
            <w:shd w:val="clear" w:color="auto" w:fill="auto"/>
            <w:vAlign w:val="center"/>
          </w:tcPr>
          <w:p w14:paraId="20621D8F"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shd w:val="clear" w:color="auto" w:fill="auto"/>
            <w:vAlign w:val="center"/>
          </w:tcPr>
          <w:p w14:paraId="6F14C3E6"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.91</w:t>
            </w:r>
          </w:p>
        </w:tc>
        <w:tc>
          <w:tcPr>
            <w:tcW w:w="688" w:type="dxa"/>
            <w:shd w:val="clear" w:color="auto" w:fill="auto"/>
          </w:tcPr>
          <w:p w14:paraId="0AAC3D4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shd w:val="clear" w:color="auto" w:fill="auto"/>
            <w:vAlign w:val="center"/>
          </w:tcPr>
          <w:p w14:paraId="0CB8786F"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.91</w:t>
            </w:r>
          </w:p>
        </w:tc>
        <w:tc>
          <w:tcPr>
            <w:tcW w:w="688" w:type="dxa"/>
            <w:shd w:val="clear" w:color="auto" w:fill="auto"/>
          </w:tcPr>
          <w:p w14:paraId="1BF0FC6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r>
      <w:tr w:rsidR="00234638" w:rsidRPr="00234638" w14:paraId="11C0AA4B" w14:textId="77777777" w:rsidTr="00231640">
        <w:trPr>
          <w:trHeight w:val="227"/>
          <w:jc w:val="center"/>
        </w:trPr>
        <w:tc>
          <w:tcPr>
            <w:tcW w:w="958" w:type="dxa"/>
            <w:shd w:val="clear" w:color="auto" w:fill="auto"/>
            <w:vAlign w:val="center"/>
          </w:tcPr>
          <w:p w14:paraId="12254483"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ABDC</w:t>
            </w:r>
          </w:p>
        </w:tc>
        <w:tc>
          <w:tcPr>
            <w:tcW w:w="237" w:type="dxa"/>
          </w:tcPr>
          <w:p w14:paraId="3AC22025"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shd w:val="clear" w:color="auto" w:fill="auto"/>
            <w:vAlign w:val="center"/>
          </w:tcPr>
          <w:p w14:paraId="4457FB04"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65</w:t>
            </w:r>
          </w:p>
        </w:tc>
        <w:tc>
          <w:tcPr>
            <w:tcW w:w="254" w:type="dxa"/>
          </w:tcPr>
          <w:p w14:paraId="7E459E8B"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647" w:type="dxa"/>
            <w:shd w:val="clear" w:color="auto" w:fill="auto"/>
            <w:vAlign w:val="bottom"/>
          </w:tcPr>
          <w:p w14:paraId="4FE02F62"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N/A</w:t>
            </w:r>
          </w:p>
        </w:tc>
        <w:tc>
          <w:tcPr>
            <w:tcW w:w="637" w:type="dxa"/>
            <w:shd w:val="clear" w:color="auto" w:fill="auto"/>
            <w:vAlign w:val="bottom"/>
          </w:tcPr>
          <w:p w14:paraId="6686AA3A" w14:textId="77777777" w:rsidR="002907AF" w:rsidRPr="00234638" w:rsidRDefault="002907AF" w:rsidP="00231640">
            <w:pPr>
              <w:spacing w:after="0" w:line="240" w:lineRule="auto"/>
              <w:jc w:val="center"/>
              <w:rPr>
                <w:rFonts w:ascii="Times New Roman" w:eastAsia="Times New Roman" w:hAnsi="Times New Roman" w:cs="Times New Roman"/>
                <w:color w:val="000000" w:themeColor="text1"/>
                <w:sz w:val="20"/>
                <w:szCs w:val="20"/>
              </w:rPr>
            </w:pPr>
            <w:r w:rsidRPr="00234638">
              <w:rPr>
                <w:rFonts w:ascii="Cambria" w:eastAsia="Cambria" w:hAnsi="Cambria" w:cs="Cambria"/>
                <w:color w:val="000000" w:themeColor="text1"/>
                <w:sz w:val="18"/>
                <w:szCs w:val="18"/>
              </w:rPr>
              <w:t>N/A</w:t>
            </w:r>
          </w:p>
        </w:tc>
        <w:tc>
          <w:tcPr>
            <w:tcW w:w="647" w:type="dxa"/>
            <w:shd w:val="clear" w:color="auto" w:fill="auto"/>
            <w:vAlign w:val="center"/>
          </w:tcPr>
          <w:p w14:paraId="573D54E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.65</w:t>
            </w:r>
          </w:p>
        </w:tc>
        <w:tc>
          <w:tcPr>
            <w:tcW w:w="637" w:type="dxa"/>
            <w:shd w:val="clear" w:color="auto" w:fill="auto"/>
            <w:vAlign w:val="center"/>
          </w:tcPr>
          <w:p w14:paraId="66EFEA7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.69</w:t>
            </w:r>
          </w:p>
        </w:tc>
        <w:tc>
          <w:tcPr>
            <w:tcW w:w="319" w:type="dxa"/>
            <w:shd w:val="clear" w:color="auto" w:fill="auto"/>
            <w:vAlign w:val="center"/>
          </w:tcPr>
          <w:p w14:paraId="1D03371E"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shd w:val="clear" w:color="auto" w:fill="auto"/>
          </w:tcPr>
          <w:p w14:paraId="1F6649D9" w14:textId="77777777" w:rsidR="002907AF" w:rsidRPr="00234638" w:rsidRDefault="002907AF" w:rsidP="00231640">
            <w:pPr>
              <w:spacing w:after="0" w:line="240" w:lineRule="auto"/>
              <w:jc w:val="center"/>
              <w:rPr>
                <w:rFonts w:ascii="Times New Roman" w:eastAsia="Times New Roman" w:hAnsi="Times New Roman" w:cs="Times New Roman"/>
                <w:color w:val="000000" w:themeColor="text1"/>
                <w:sz w:val="20"/>
                <w:szCs w:val="20"/>
              </w:rPr>
            </w:pPr>
            <w:r w:rsidRPr="00234638">
              <w:rPr>
                <w:rFonts w:ascii="Cambria" w:eastAsia="Cambria" w:hAnsi="Cambria" w:cs="Cambria"/>
                <w:color w:val="000000" w:themeColor="text1"/>
                <w:sz w:val="18"/>
                <w:szCs w:val="18"/>
              </w:rPr>
              <w:t>N/A</w:t>
            </w:r>
          </w:p>
        </w:tc>
        <w:tc>
          <w:tcPr>
            <w:tcW w:w="688" w:type="dxa"/>
            <w:shd w:val="clear" w:color="auto" w:fill="auto"/>
          </w:tcPr>
          <w:p w14:paraId="322BDC67" w14:textId="77777777" w:rsidR="002907AF" w:rsidRPr="00234638" w:rsidRDefault="002907AF" w:rsidP="00231640">
            <w:pPr>
              <w:spacing w:after="0" w:line="240" w:lineRule="auto"/>
              <w:jc w:val="center"/>
              <w:rPr>
                <w:rFonts w:ascii="Times New Roman" w:eastAsia="Times New Roman" w:hAnsi="Times New Roman" w:cs="Times New Roman"/>
                <w:color w:val="000000" w:themeColor="text1"/>
                <w:sz w:val="20"/>
                <w:szCs w:val="20"/>
              </w:rPr>
            </w:pPr>
            <w:r w:rsidRPr="00234638">
              <w:rPr>
                <w:rFonts w:ascii="Cambria" w:eastAsia="Cambria" w:hAnsi="Cambria" w:cs="Cambria"/>
                <w:color w:val="000000" w:themeColor="text1"/>
                <w:sz w:val="18"/>
                <w:szCs w:val="18"/>
              </w:rPr>
              <w:t>N/A</w:t>
            </w:r>
          </w:p>
        </w:tc>
        <w:tc>
          <w:tcPr>
            <w:tcW w:w="688" w:type="dxa"/>
            <w:shd w:val="clear" w:color="auto" w:fill="auto"/>
            <w:vAlign w:val="center"/>
          </w:tcPr>
          <w:p w14:paraId="57B33BB3"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.78</w:t>
            </w:r>
          </w:p>
        </w:tc>
        <w:tc>
          <w:tcPr>
            <w:tcW w:w="688" w:type="dxa"/>
            <w:shd w:val="clear" w:color="auto" w:fill="auto"/>
            <w:vAlign w:val="center"/>
          </w:tcPr>
          <w:p w14:paraId="12062B8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.77</w:t>
            </w:r>
          </w:p>
        </w:tc>
      </w:tr>
      <w:tr w:rsidR="00234638" w:rsidRPr="00234638" w14:paraId="4FF1E8F9" w14:textId="77777777" w:rsidTr="00231640">
        <w:trPr>
          <w:trHeight w:val="227"/>
          <w:jc w:val="center"/>
        </w:trPr>
        <w:tc>
          <w:tcPr>
            <w:tcW w:w="958" w:type="dxa"/>
            <w:shd w:val="clear" w:color="auto" w:fill="auto"/>
            <w:vAlign w:val="center"/>
          </w:tcPr>
          <w:p w14:paraId="2751C754"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AJG</w:t>
            </w:r>
          </w:p>
        </w:tc>
        <w:tc>
          <w:tcPr>
            <w:tcW w:w="237" w:type="dxa"/>
          </w:tcPr>
          <w:p w14:paraId="0758B151"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shd w:val="clear" w:color="auto" w:fill="auto"/>
            <w:vAlign w:val="center"/>
          </w:tcPr>
          <w:p w14:paraId="7097350F"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65</w:t>
            </w:r>
          </w:p>
        </w:tc>
        <w:tc>
          <w:tcPr>
            <w:tcW w:w="254" w:type="dxa"/>
          </w:tcPr>
          <w:p w14:paraId="73DB68F9"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647" w:type="dxa"/>
            <w:shd w:val="clear" w:color="auto" w:fill="auto"/>
            <w:vAlign w:val="bottom"/>
          </w:tcPr>
          <w:p w14:paraId="4357014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N/A</w:t>
            </w:r>
          </w:p>
        </w:tc>
        <w:tc>
          <w:tcPr>
            <w:tcW w:w="637" w:type="dxa"/>
            <w:shd w:val="clear" w:color="auto" w:fill="auto"/>
            <w:vAlign w:val="bottom"/>
          </w:tcPr>
          <w:p w14:paraId="7BD9057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N/A</w:t>
            </w:r>
          </w:p>
        </w:tc>
        <w:tc>
          <w:tcPr>
            <w:tcW w:w="647" w:type="dxa"/>
            <w:shd w:val="clear" w:color="auto" w:fill="auto"/>
            <w:vAlign w:val="center"/>
          </w:tcPr>
          <w:p w14:paraId="4FB4808C"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.56</w:t>
            </w:r>
          </w:p>
        </w:tc>
        <w:tc>
          <w:tcPr>
            <w:tcW w:w="637" w:type="dxa"/>
            <w:shd w:val="clear" w:color="auto" w:fill="auto"/>
            <w:vAlign w:val="center"/>
          </w:tcPr>
          <w:p w14:paraId="5AB469A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.58</w:t>
            </w:r>
          </w:p>
        </w:tc>
        <w:tc>
          <w:tcPr>
            <w:tcW w:w="319" w:type="dxa"/>
            <w:shd w:val="clear" w:color="auto" w:fill="auto"/>
            <w:vAlign w:val="center"/>
          </w:tcPr>
          <w:p w14:paraId="5647047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shd w:val="clear" w:color="auto" w:fill="auto"/>
          </w:tcPr>
          <w:p w14:paraId="7D8405C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N/A</w:t>
            </w:r>
          </w:p>
        </w:tc>
        <w:tc>
          <w:tcPr>
            <w:tcW w:w="688" w:type="dxa"/>
            <w:shd w:val="clear" w:color="auto" w:fill="auto"/>
          </w:tcPr>
          <w:p w14:paraId="4CDF73DF"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N/A</w:t>
            </w:r>
          </w:p>
        </w:tc>
        <w:tc>
          <w:tcPr>
            <w:tcW w:w="688" w:type="dxa"/>
            <w:shd w:val="clear" w:color="auto" w:fill="auto"/>
            <w:vAlign w:val="center"/>
          </w:tcPr>
          <w:p w14:paraId="336D092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.78</w:t>
            </w:r>
          </w:p>
        </w:tc>
        <w:tc>
          <w:tcPr>
            <w:tcW w:w="688" w:type="dxa"/>
            <w:shd w:val="clear" w:color="auto" w:fill="auto"/>
            <w:vAlign w:val="center"/>
          </w:tcPr>
          <w:p w14:paraId="79050085"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.77</w:t>
            </w:r>
          </w:p>
        </w:tc>
      </w:tr>
      <w:tr w:rsidR="00234638" w:rsidRPr="00234638" w14:paraId="30CB8680" w14:textId="77777777" w:rsidTr="00231640">
        <w:trPr>
          <w:trHeight w:val="227"/>
          <w:jc w:val="center"/>
        </w:trPr>
        <w:tc>
          <w:tcPr>
            <w:tcW w:w="958" w:type="dxa"/>
            <w:shd w:val="clear" w:color="auto" w:fill="auto"/>
            <w:vAlign w:val="center"/>
          </w:tcPr>
          <w:p w14:paraId="0E837FA3"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AAI</w:t>
            </w:r>
          </w:p>
        </w:tc>
        <w:tc>
          <w:tcPr>
            <w:tcW w:w="237" w:type="dxa"/>
          </w:tcPr>
          <w:p w14:paraId="65C44842"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shd w:val="clear" w:color="auto" w:fill="auto"/>
            <w:vAlign w:val="center"/>
          </w:tcPr>
          <w:p w14:paraId="36150716"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17</w:t>
            </w:r>
          </w:p>
        </w:tc>
        <w:tc>
          <w:tcPr>
            <w:tcW w:w="254" w:type="dxa"/>
          </w:tcPr>
          <w:p w14:paraId="5FBD9B2D"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47" w:type="dxa"/>
            <w:shd w:val="clear" w:color="auto" w:fill="auto"/>
            <w:vAlign w:val="center"/>
          </w:tcPr>
          <w:p w14:paraId="07F6F26E"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.95</w:t>
            </w:r>
          </w:p>
        </w:tc>
        <w:tc>
          <w:tcPr>
            <w:tcW w:w="637" w:type="dxa"/>
            <w:shd w:val="clear" w:color="auto" w:fill="auto"/>
            <w:vAlign w:val="center"/>
          </w:tcPr>
          <w:p w14:paraId="27BF1AB6"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.94</w:t>
            </w:r>
          </w:p>
        </w:tc>
        <w:tc>
          <w:tcPr>
            <w:tcW w:w="647" w:type="dxa"/>
            <w:shd w:val="clear" w:color="auto" w:fill="auto"/>
            <w:vAlign w:val="center"/>
          </w:tcPr>
          <w:p w14:paraId="69708D29"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.92</w:t>
            </w:r>
          </w:p>
        </w:tc>
        <w:tc>
          <w:tcPr>
            <w:tcW w:w="637" w:type="dxa"/>
            <w:shd w:val="clear" w:color="auto" w:fill="auto"/>
            <w:vAlign w:val="center"/>
          </w:tcPr>
          <w:p w14:paraId="1DE43DF4"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.92</w:t>
            </w:r>
          </w:p>
        </w:tc>
        <w:tc>
          <w:tcPr>
            <w:tcW w:w="319" w:type="dxa"/>
            <w:shd w:val="clear" w:color="auto" w:fill="auto"/>
            <w:vAlign w:val="center"/>
          </w:tcPr>
          <w:p w14:paraId="58298E3C"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shd w:val="clear" w:color="auto" w:fill="auto"/>
            <w:vAlign w:val="center"/>
          </w:tcPr>
          <w:p w14:paraId="4D42706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.86</w:t>
            </w:r>
          </w:p>
        </w:tc>
        <w:tc>
          <w:tcPr>
            <w:tcW w:w="688" w:type="dxa"/>
            <w:shd w:val="clear" w:color="auto" w:fill="auto"/>
            <w:vAlign w:val="center"/>
          </w:tcPr>
          <w:p w14:paraId="08DF331B"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.72</w:t>
            </w:r>
          </w:p>
        </w:tc>
        <w:tc>
          <w:tcPr>
            <w:tcW w:w="688" w:type="dxa"/>
            <w:shd w:val="clear" w:color="auto" w:fill="auto"/>
            <w:vAlign w:val="center"/>
          </w:tcPr>
          <w:p w14:paraId="75B846CE"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.88</w:t>
            </w:r>
          </w:p>
        </w:tc>
        <w:tc>
          <w:tcPr>
            <w:tcW w:w="688" w:type="dxa"/>
            <w:shd w:val="clear" w:color="auto" w:fill="auto"/>
            <w:vAlign w:val="center"/>
          </w:tcPr>
          <w:p w14:paraId="39814F49"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.65</w:t>
            </w:r>
          </w:p>
        </w:tc>
      </w:tr>
      <w:tr w:rsidR="00234638" w:rsidRPr="00234638" w14:paraId="4E95C892" w14:textId="77777777" w:rsidTr="00231640">
        <w:trPr>
          <w:trHeight w:val="227"/>
          <w:jc w:val="center"/>
        </w:trPr>
        <w:tc>
          <w:tcPr>
            <w:tcW w:w="958" w:type="dxa"/>
            <w:shd w:val="clear" w:color="auto" w:fill="auto"/>
            <w:vAlign w:val="center"/>
          </w:tcPr>
          <w:p w14:paraId="0AF3B452"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JCR</w:t>
            </w:r>
          </w:p>
        </w:tc>
        <w:tc>
          <w:tcPr>
            <w:tcW w:w="237" w:type="dxa"/>
          </w:tcPr>
          <w:p w14:paraId="42595CC5"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shd w:val="clear" w:color="auto" w:fill="auto"/>
            <w:vAlign w:val="center"/>
          </w:tcPr>
          <w:p w14:paraId="7948C722"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41</w:t>
            </w:r>
          </w:p>
        </w:tc>
        <w:tc>
          <w:tcPr>
            <w:tcW w:w="254" w:type="dxa"/>
          </w:tcPr>
          <w:p w14:paraId="780C4DD2"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47" w:type="dxa"/>
            <w:shd w:val="clear" w:color="auto" w:fill="auto"/>
            <w:vAlign w:val="center"/>
          </w:tcPr>
          <w:p w14:paraId="0B1275D7"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.78</w:t>
            </w:r>
          </w:p>
        </w:tc>
        <w:tc>
          <w:tcPr>
            <w:tcW w:w="637" w:type="dxa"/>
            <w:shd w:val="clear" w:color="auto" w:fill="auto"/>
            <w:vAlign w:val="center"/>
          </w:tcPr>
          <w:p w14:paraId="5E3F7905"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.83</w:t>
            </w:r>
          </w:p>
        </w:tc>
        <w:tc>
          <w:tcPr>
            <w:tcW w:w="647" w:type="dxa"/>
            <w:shd w:val="clear" w:color="auto" w:fill="auto"/>
            <w:vAlign w:val="center"/>
          </w:tcPr>
          <w:p w14:paraId="44128C55"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.57</w:t>
            </w:r>
          </w:p>
        </w:tc>
        <w:tc>
          <w:tcPr>
            <w:tcW w:w="637" w:type="dxa"/>
            <w:shd w:val="clear" w:color="auto" w:fill="auto"/>
            <w:vAlign w:val="center"/>
          </w:tcPr>
          <w:p w14:paraId="169E78B7"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.75</w:t>
            </w:r>
          </w:p>
        </w:tc>
        <w:tc>
          <w:tcPr>
            <w:tcW w:w="319" w:type="dxa"/>
            <w:shd w:val="clear" w:color="auto" w:fill="auto"/>
            <w:vAlign w:val="center"/>
          </w:tcPr>
          <w:p w14:paraId="5889C42B"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88" w:type="dxa"/>
            <w:shd w:val="clear" w:color="auto" w:fill="auto"/>
            <w:vAlign w:val="center"/>
          </w:tcPr>
          <w:p w14:paraId="38378E99"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.72</w:t>
            </w:r>
          </w:p>
        </w:tc>
        <w:tc>
          <w:tcPr>
            <w:tcW w:w="688" w:type="dxa"/>
            <w:shd w:val="clear" w:color="auto" w:fill="auto"/>
            <w:vAlign w:val="center"/>
          </w:tcPr>
          <w:p w14:paraId="4666496A"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.79</w:t>
            </w:r>
          </w:p>
        </w:tc>
        <w:tc>
          <w:tcPr>
            <w:tcW w:w="688" w:type="dxa"/>
            <w:shd w:val="clear" w:color="auto" w:fill="auto"/>
            <w:vAlign w:val="center"/>
          </w:tcPr>
          <w:p w14:paraId="5D1B4C6F"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.63</w:t>
            </w:r>
          </w:p>
        </w:tc>
        <w:tc>
          <w:tcPr>
            <w:tcW w:w="688" w:type="dxa"/>
            <w:shd w:val="clear" w:color="auto" w:fill="auto"/>
            <w:vAlign w:val="center"/>
          </w:tcPr>
          <w:p w14:paraId="7B5031DC"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.66</w:t>
            </w:r>
          </w:p>
        </w:tc>
      </w:tr>
      <w:tr w:rsidR="00234638" w:rsidRPr="00234638" w14:paraId="35C09AAD" w14:textId="77777777" w:rsidTr="00231640">
        <w:trPr>
          <w:trHeight w:val="227"/>
          <w:jc w:val="center"/>
        </w:trPr>
        <w:tc>
          <w:tcPr>
            <w:tcW w:w="958" w:type="dxa"/>
            <w:tcBorders>
              <w:bottom w:val="single" w:sz="4" w:space="0" w:color="000000"/>
            </w:tcBorders>
            <w:shd w:val="clear" w:color="auto" w:fill="auto"/>
            <w:vAlign w:val="center"/>
          </w:tcPr>
          <w:p w14:paraId="633C686C" w14:textId="77777777" w:rsidR="002907AF" w:rsidRPr="00234638" w:rsidRDefault="002907AF" w:rsidP="00231640">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SJR</w:t>
            </w:r>
          </w:p>
        </w:tc>
        <w:tc>
          <w:tcPr>
            <w:tcW w:w="237" w:type="dxa"/>
            <w:tcBorders>
              <w:bottom w:val="single" w:sz="4" w:space="0" w:color="000000"/>
            </w:tcBorders>
          </w:tcPr>
          <w:p w14:paraId="1F7ED9D8"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p>
        </w:tc>
        <w:tc>
          <w:tcPr>
            <w:tcW w:w="453" w:type="dxa"/>
            <w:tcBorders>
              <w:bottom w:val="single" w:sz="4" w:space="0" w:color="000000"/>
            </w:tcBorders>
            <w:shd w:val="clear" w:color="auto" w:fill="auto"/>
            <w:vAlign w:val="center"/>
          </w:tcPr>
          <w:p w14:paraId="6077E871" w14:textId="77777777" w:rsidR="002907AF" w:rsidRPr="00234638" w:rsidRDefault="002907AF" w:rsidP="00231640">
            <w:pPr>
              <w:spacing w:after="0" w:line="240" w:lineRule="auto"/>
              <w:jc w:val="center"/>
              <w:rPr>
                <w:rFonts w:ascii="Cambria" w:eastAsia="Cambria" w:hAnsi="Cambria" w:cs="Cambria"/>
                <w:i/>
                <w:color w:val="000000" w:themeColor="text1"/>
                <w:sz w:val="18"/>
                <w:szCs w:val="18"/>
              </w:rPr>
            </w:pPr>
            <w:r w:rsidRPr="00234638">
              <w:rPr>
                <w:rFonts w:ascii="Cambria" w:eastAsia="Times New Roman" w:hAnsi="Cambria"/>
                <w:i/>
                <w:iCs/>
                <w:color w:val="000000" w:themeColor="text1"/>
                <w:sz w:val="18"/>
                <w:szCs w:val="18"/>
                <w:lang w:eastAsia="es-ES"/>
              </w:rPr>
              <w:t>64</w:t>
            </w:r>
          </w:p>
        </w:tc>
        <w:tc>
          <w:tcPr>
            <w:tcW w:w="254" w:type="dxa"/>
            <w:tcBorders>
              <w:bottom w:val="single" w:sz="4" w:space="0" w:color="000000"/>
            </w:tcBorders>
          </w:tcPr>
          <w:p w14:paraId="731D20FF"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p>
        </w:tc>
        <w:tc>
          <w:tcPr>
            <w:tcW w:w="647" w:type="dxa"/>
            <w:tcBorders>
              <w:bottom w:val="single" w:sz="4" w:space="0" w:color="000000"/>
            </w:tcBorders>
            <w:shd w:val="clear" w:color="auto" w:fill="auto"/>
            <w:vAlign w:val="center"/>
          </w:tcPr>
          <w:p w14:paraId="3F87D0B2"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.76</w:t>
            </w:r>
          </w:p>
        </w:tc>
        <w:tc>
          <w:tcPr>
            <w:tcW w:w="637" w:type="dxa"/>
            <w:tcBorders>
              <w:bottom w:val="single" w:sz="4" w:space="0" w:color="000000"/>
            </w:tcBorders>
            <w:shd w:val="clear" w:color="auto" w:fill="auto"/>
            <w:vAlign w:val="center"/>
          </w:tcPr>
          <w:p w14:paraId="585E1275"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.73</w:t>
            </w:r>
          </w:p>
        </w:tc>
        <w:tc>
          <w:tcPr>
            <w:tcW w:w="647" w:type="dxa"/>
            <w:tcBorders>
              <w:bottom w:val="single" w:sz="4" w:space="0" w:color="000000"/>
            </w:tcBorders>
            <w:shd w:val="clear" w:color="auto" w:fill="auto"/>
            <w:vAlign w:val="center"/>
          </w:tcPr>
          <w:p w14:paraId="2BF6EB85"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.73</w:t>
            </w:r>
          </w:p>
        </w:tc>
        <w:tc>
          <w:tcPr>
            <w:tcW w:w="637" w:type="dxa"/>
            <w:tcBorders>
              <w:bottom w:val="single" w:sz="4" w:space="0" w:color="000000"/>
            </w:tcBorders>
            <w:shd w:val="clear" w:color="auto" w:fill="auto"/>
            <w:vAlign w:val="center"/>
          </w:tcPr>
          <w:p w14:paraId="3AB61F10"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.81</w:t>
            </w:r>
          </w:p>
        </w:tc>
        <w:tc>
          <w:tcPr>
            <w:tcW w:w="319" w:type="dxa"/>
            <w:tcBorders>
              <w:bottom w:val="single" w:sz="4" w:space="0" w:color="000000"/>
            </w:tcBorders>
            <w:shd w:val="clear" w:color="auto" w:fill="auto"/>
            <w:vAlign w:val="center"/>
          </w:tcPr>
          <w:p w14:paraId="77D2892B"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 </w:t>
            </w:r>
          </w:p>
        </w:tc>
        <w:tc>
          <w:tcPr>
            <w:tcW w:w="688" w:type="dxa"/>
            <w:tcBorders>
              <w:bottom w:val="single" w:sz="4" w:space="0" w:color="000000"/>
            </w:tcBorders>
            <w:shd w:val="clear" w:color="auto" w:fill="auto"/>
            <w:vAlign w:val="center"/>
          </w:tcPr>
          <w:p w14:paraId="62E52716"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.70</w:t>
            </w:r>
          </w:p>
        </w:tc>
        <w:tc>
          <w:tcPr>
            <w:tcW w:w="688" w:type="dxa"/>
            <w:tcBorders>
              <w:bottom w:val="single" w:sz="4" w:space="0" w:color="000000"/>
            </w:tcBorders>
            <w:shd w:val="clear" w:color="auto" w:fill="auto"/>
            <w:vAlign w:val="center"/>
          </w:tcPr>
          <w:p w14:paraId="0C196990"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.75</w:t>
            </w:r>
          </w:p>
        </w:tc>
        <w:tc>
          <w:tcPr>
            <w:tcW w:w="688" w:type="dxa"/>
            <w:tcBorders>
              <w:bottom w:val="single" w:sz="4" w:space="0" w:color="000000"/>
            </w:tcBorders>
            <w:shd w:val="clear" w:color="auto" w:fill="auto"/>
            <w:vAlign w:val="center"/>
          </w:tcPr>
          <w:p w14:paraId="45F36260"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.73</w:t>
            </w:r>
          </w:p>
        </w:tc>
        <w:tc>
          <w:tcPr>
            <w:tcW w:w="688" w:type="dxa"/>
            <w:tcBorders>
              <w:bottom w:val="single" w:sz="4" w:space="0" w:color="000000"/>
            </w:tcBorders>
            <w:shd w:val="clear" w:color="auto" w:fill="auto"/>
            <w:vAlign w:val="center"/>
          </w:tcPr>
          <w:p w14:paraId="2511C508" w14:textId="77777777" w:rsidR="002907AF" w:rsidRPr="00234638" w:rsidRDefault="002907AF" w:rsidP="00231640">
            <w:pPr>
              <w:spacing w:after="0" w:line="240" w:lineRule="auto"/>
              <w:jc w:val="center"/>
              <w:rPr>
                <w:rFonts w:ascii="Cambria" w:eastAsia="Cambria" w:hAnsi="Cambria" w:cs="Cambria"/>
                <w:color w:val="000000" w:themeColor="text1"/>
                <w:sz w:val="18"/>
                <w:szCs w:val="18"/>
              </w:rPr>
            </w:pPr>
            <w:r w:rsidRPr="00234638">
              <w:rPr>
                <w:rFonts w:ascii="Cambria" w:eastAsia="Times New Roman" w:hAnsi="Cambria"/>
                <w:color w:val="000000" w:themeColor="text1"/>
                <w:sz w:val="18"/>
                <w:szCs w:val="18"/>
                <w:lang w:eastAsia="es-ES"/>
              </w:rPr>
              <w:t>.61</w:t>
            </w:r>
          </w:p>
        </w:tc>
      </w:tr>
    </w:tbl>
    <w:p w14:paraId="38FA9F5D" w14:textId="77777777" w:rsidR="002907AF" w:rsidRPr="00234638" w:rsidRDefault="002907AF" w:rsidP="002907AF">
      <w:pPr>
        <w:spacing w:after="0" w:line="240" w:lineRule="auto"/>
        <w:rPr>
          <w:rFonts w:ascii="Cambria" w:eastAsia="Cambria" w:hAnsi="Cambria" w:cs="Cambria"/>
          <w:color w:val="000000" w:themeColor="text1"/>
          <w:sz w:val="18"/>
          <w:szCs w:val="18"/>
        </w:rPr>
      </w:pPr>
      <w:r w:rsidRPr="00234638">
        <w:rPr>
          <w:rFonts w:ascii="Cambria" w:eastAsia="Cambria" w:hAnsi="Cambria" w:cs="Cambria"/>
          <w:color w:val="000000" w:themeColor="text1"/>
          <w:sz w:val="18"/>
          <w:szCs w:val="18"/>
        </w:rPr>
        <w:t>Notes. N/A: not applicable. All correlations are statistically significant at the 0.01 level (2-tailed).</w:t>
      </w:r>
      <w:r w:rsidRPr="00234638">
        <w:rPr>
          <w:color w:val="000000" w:themeColor="text1"/>
        </w:rPr>
        <w:t xml:space="preserve"> </w:t>
      </w:r>
      <w:r w:rsidRPr="00234638">
        <w:rPr>
          <w:rFonts w:ascii="Cambria" w:eastAsia="Cambria" w:hAnsi="Cambria" w:cs="Cambria"/>
          <w:color w:val="000000" w:themeColor="text1"/>
          <w:sz w:val="18"/>
          <w:szCs w:val="18"/>
        </w:rPr>
        <w:t>The ABDC rating system codes A*, A, B, and C have been transformed into a scale of 1 (A*) to 4 (C).</w:t>
      </w:r>
      <w:r w:rsidRPr="00234638">
        <w:rPr>
          <w:color w:val="000000" w:themeColor="text1"/>
        </w:rPr>
        <w:t xml:space="preserve"> </w:t>
      </w:r>
      <w:r w:rsidRPr="00234638">
        <w:rPr>
          <w:rFonts w:ascii="Cambria" w:eastAsia="Cambria" w:hAnsi="Cambria" w:cs="Cambria"/>
          <w:color w:val="000000" w:themeColor="text1"/>
          <w:sz w:val="18"/>
          <w:szCs w:val="18"/>
        </w:rPr>
        <w:t>The AJG rating system codes 4*, 4, 3, 2, and 1 have been transformed into a scale of 1 (4*) to 5 (1).</w:t>
      </w:r>
    </w:p>
    <w:p w14:paraId="780F3368" w14:textId="5AAD6671" w:rsidR="00C762CF" w:rsidRPr="00234638" w:rsidRDefault="002907AF" w:rsidP="00C762CF">
      <w:pPr>
        <w:spacing w:after="0" w:line="240" w:lineRule="auto"/>
        <w:jc w:val="center"/>
        <w:rPr>
          <w:rFonts w:ascii="Cambria" w:eastAsia="Cambria" w:hAnsi="Cambria" w:cs="Cambria"/>
          <w:b/>
          <w:color w:val="000000" w:themeColor="text1"/>
        </w:rPr>
      </w:pPr>
      <w:r w:rsidRPr="00234638">
        <w:rPr>
          <w:color w:val="000000" w:themeColor="text1"/>
        </w:rPr>
        <w:br w:type="page"/>
      </w:r>
      <w:r w:rsidR="00C762CF" w:rsidRPr="00234638">
        <w:rPr>
          <w:rFonts w:ascii="Cambria" w:eastAsia="Cambria" w:hAnsi="Cambria" w:cs="Cambria"/>
          <w:b/>
          <w:color w:val="000000" w:themeColor="text1"/>
        </w:rPr>
        <w:lastRenderedPageBreak/>
        <w:t xml:space="preserve">Table </w:t>
      </w:r>
      <w:r w:rsidR="009F57CD">
        <w:rPr>
          <w:rFonts w:ascii="Cambria" w:eastAsia="Cambria" w:hAnsi="Cambria" w:cs="Cambria"/>
          <w:b/>
          <w:color w:val="000000" w:themeColor="text1"/>
        </w:rPr>
        <w:t>7</w:t>
      </w:r>
      <w:r w:rsidR="00C762CF" w:rsidRPr="00234638">
        <w:rPr>
          <w:rFonts w:ascii="Cambria" w:eastAsia="Cambria" w:hAnsi="Cambria" w:cs="Cambria"/>
          <w:b/>
          <w:color w:val="000000" w:themeColor="text1"/>
        </w:rPr>
        <w:t xml:space="preserve">. </w:t>
      </w:r>
      <w:r w:rsidR="000C04CE" w:rsidRPr="00234638">
        <w:rPr>
          <w:rFonts w:ascii="Cambria" w:eastAsia="Cambria" w:hAnsi="Cambria" w:cs="Cambria"/>
          <w:b/>
          <w:color w:val="000000" w:themeColor="text1"/>
        </w:rPr>
        <w:t xml:space="preserve">Distribution of papers published in 2019 among the </w:t>
      </w:r>
      <w:r w:rsidR="00C762CF" w:rsidRPr="00234638">
        <w:rPr>
          <w:rFonts w:ascii="Cambria" w:eastAsia="Cambria" w:hAnsi="Cambria" w:cs="Cambria"/>
          <w:b/>
          <w:i/>
          <w:iCs/>
          <w:color w:val="000000" w:themeColor="text1"/>
        </w:rPr>
        <w:t>Review of Finance</w:t>
      </w:r>
      <w:r w:rsidR="00C762CF" w:rsidRPr="00234638">
        <w:rPr>
          <w:rFonts w:ascii="Cambria" w:eastAsia="Cambria" w:hAnsi="Cambria" w:cs="Cambria"/>
          <w:b/>
          <w:color w:val="000000" w:themeColor="text1"/>
        </w:rPr>
        <w:t xml:space="preserve">, </w:t>
      </w:r>
      <w:r w:rsidR="00C762CF" w:rsidRPr="00234638">
        <w:rPr>
          <w:rFonts w:ascii="Cambria" w:eastAsia="Cambria" w:hAnsi="Cambria" w:cs="Cambria"/>
          <w:b/>
          <w:i/>
          <w:iCs/>
          <w:color w:val="000000" w:themeColor="text1"/>
        </w:rPr>
        <w:t>Critical Finance Review</w:t>
      </w:r>
      <w:r w:rsidR="00C762CF" w:rsidRPr="00234638">
        <w:rPr>
          <w:rFonts w:ascii="Cambria" w:eastAsia="Cambria" w:hAnsi="Cambria" w:cs="Cambria"/>
          <w:b/>
          <w:color w:val="000000" w:themeColor="text1"/>
        </w:rPr>
        <w:t xml:space="preserve">, and </w:t>
      </w:r>
      <w:r w:rsidR="00C762CF" w:rsidRPr="00234638">
        <w:rPr>
          <w:rFonts w:ascii="Cambria" w:eastAsia="Cambria" w:hAnsi="Cambria" w:cs="Cambria"/>
          <w:b/>
          <w:i/>
          <w:iCs/>
          <w:color w:val="000000" w:themeColor="text1"/>
        </w:rPr>
        <w:t>Quarterly Journal of Finance</w:t>
      </w:r>
      <w:r w:rsidR="00C762CF" w:rsidRPr="00234638">
        <w:rPr>
          <w:rFonts w:ascii="Cambria" w:eastAsia="Cambria" w:hAnsi="Cambria" w:cs="Cambria"/>
          <w:b/>
          <w:color w:val="000000" w:themeColor="text1"/>
        </w:rPr>
        <w:t xml:space="preserve"> </w:t>
      </w:r>
      <w:r w:rsidR="000C04CE" w:rsidRPr="00234638">
        <w:rPr>
          <w:rFonts w:ascii="Cambria" w:eastAsia="Cambria" w:hAnsi="Cambria" w:cs="Cambria"/>
          <w:b/>
          <w:color w:val="000000" w:themeColor="text1"/>
        </w:rPr>
        <w:t xml:space="preserve">journals </w:t>
      </w:r>
      <w:r w:rsidR="00C762CF" w:rsidRPr="00234638">
        <w:rPr>
          <w:rFonts w:ascii="Cambria" w:eastAsia="Cambria" w:hAnsi="Cambria" w:cs="Cambria"/>
          <w:b/>
          <w:color w:val="000000" w:themeColor="text1"/>
        </w:rPr>
        <w:t>by affiliation</w:t>
      </w:r>
    </w:p>
    <w:p w14:paraId="79D3BA9C" w14:textId="77777777" w:rsidR="0085659F" w:rsidRPr="00234638" w:rsidRDefault="0085659F" w:rsidP="00C762CF">
      <w:pPr>
        <w:spacing w:after="0" w:line="240" w:lineRule="auto"/>
        <w:jc w:val="center"/>
        <w:rPr>
          <w:rFonts w:ascii="Cambria" w:eastAsia="Cambria" w:hAnsi="Cambria" w:cs="Cambria"/>
          <w:b/>
          <w:color w:val="000000" w:themeColor="text1"/>
        </w:rPr>
      </w:pPr>
    </w:p>
    <w:p w14:paraId="59C5232C" w14:textId="42229A0C" w:rsidR="00C762CF" w:rsidRPr="00234638" w:rsidRDefault="0085659F">
      <w:pPr>
        <w:rPr>
          <w:color w:val="000000" w:themeColor="text1"/>
        </w:rPr>
      </w:pPr>
      <w:r w:rsidRPr="00234638">
        <w:rPr>
          <w:noProof/>
          <w:color w:val="000000" w:themeColor="text1"/>
        </w:rPr>
        <w:drawing>
          <wp:inline distT="0" distB="0" distL="0" distR="0" wp14:anchorId="42F36207" wp14:editId="5F9CCBC7">
            <wp:extent cx="5400040" cy="350456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504565"/>
                    </a:xfrm>
                    <a:prstGeom prst="rect">
                      <a:avLst/>
                    </a:prstGeom>
                    <a:noFill/>
                    <a:ln>
                      <a:noFill/>
                    </a:ln>
                  </pic:spPr>
                </pic:pic>
              </a:graphicData>
            </a:graphic>
          </wp:inline>
        </w:drawing>
      </w:r>
    </w:p>
    <w:p w14:paraId="7384EC8C" w14:textId="4AAAFE6A" w:rsidR="0085659F" w:rsidRPr="00234638" w:rsidRDefault="0085659F">
      <w:pPr>
        <w:rPr>
          <w:color w:val="000000" w:themeColor="text1"/>
        </w:rPr>
      </w:pPr>
      <w:r w:rsidRPr="00234638">
        <w:rPr>
          <w:color w:val="000000" w:themeColor="text1"/>
        </w:rPr>
        <w:br w:type="page"/>
      </w:r>
    </w:p>
    <w:p w14:paraId="1CEEF935" w14:textId="77777777" w:rsidR="002907AF" w:rsidRPr="00234638" w:rsidRDefault="002907AF">
      <w:pPr>
        <w:rPr>
          <w:color w:val="000000" w:themeColor="text1"/>
        </w:rPr>
      </w:pPr>
    </w:p>
    <w:p w14:paraId="4F61B004" w14:textId="77777777" w:rsidR="002907AF" w:rsidRPr="00234638" w:rsidRDefault="002907AF" w:rsidP="002907AF">
      <w:pPr>
        <w:spacing w:after="120" w:line="480" w:lineRule="auto"/>
        <w:jc w:val="both"/>
        <w:rPr>
          <w:rFonts w:ascii="Cambria" w:eastAsia="Cambria" w:hAnsi="Cambria" w:cs="Cambria"/>
          <w:color w:val="000000" w:themeColor="text1"/>
        </w:rPr>
      </w:pPr>
    </w:p>
    <w:p w14:paraId="71AA7281" w14:textId="77777777" w:rsidR="002907AF" w:rsidRPr="00234638" w:rsidRDefault="002907AF" w:rsidP="002907AF">
      <w:pPr>
        <w:spacing w:before="120" w:after="0" w:line="240" w:lineRule="auto"/>
        <w:jc w:val="center"/>
        <w:rPr>
          <w:rFonts w:ascii="Cambria" w:eastAsia="Cambria" w:hAnsi="Cambria" w:cs="Cambria"/>
          <w:b/>
          <w:color w:val="000000" w:themeColor="text1"/>
        </w:rPr>
      </w:pPr>
      <w:r w:rsidRPr="00234638">
        <w:rPr>
          <w:rFonts w:ascii="Cambria" w:eastAsia="Cambria" w:hAnsi="Cambria" w:cs="Cambria"/>
          <w:b/>
          <w:color w:val="000000" w:themeColor="text1"/>
        </w:rPr>
        <w:t>Fig. 1 Histogram of the number of papers</w:t>
      </w:r>
    </w:p>
    <w:p w14:paraId="32F7A2AB" w14:textId="77777777" w:rsidR="002907AF" w:rsidRPr="00234638" w:rsidRDefault="002907AF" w:rsidP="002907AF">
      <w:pPr>
        <w:spacing w:before="120" w:after="0" w:line="240" w:lineRule="auto"/>
        <w:jc w:val="center"/>
        <w:rPr>
          <w:rFonts w:ascii="Cambria" w:eastAsia="Cambria" w:hAnsi="Cambria" w:cs="Cambria"/>
          <w:b/>
          <w:color w:val="000000" w:themeColor="text1"/>
        </w:rPr>
      </w:pPr>
    </w:p>
    <w:p w14:paraId="612851DC" w14:textId="77777777" w:rsidR="002907AF" w:rsidRPr="00234638" w:rsidRDefault="002907AF" w:rsidP="002907AF">
      <w:pPr>
        <w:spacing w:before="120" w:after="0" w:line="240" w:lineRule="auto"/>
        <w:jc w:val="center"/>
        <w:rPr>
          <w:rFonts w:ascii="Cambria" w:eastAsia="Cambria" w:hAnsi="Cambria" w:cs="Cambria"/>
          <w:color w:val="000000" w:themeColor="text1"/>
        </w:rPr>
      </w:pPr>
      <w:r w:rsidRPr="00234638">
        <w:rPr>
          <w:noProof/>
          <w:color w:val="000000" w:themeColor="text1"/>
        </w:rPr>
        <w:drawing>
          <wp:inline distT="0" distB="0" distL="0" distR="0" wp14:anchorId="095F065F" wp14:editId="1D841719">
            <wp:extent cx="3903796" cy="2836985"/>
            <wp:effectExtent l="0" t="0" r="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grayscl/>
                      <a:extLst>
                        <a:ext uri="{28A0092B-C50C-407E-A947-70E740481C1C}">
                          <a14:useLocalDpi xmlns:a14="http://schemas.microsoft.com/office/drawing/2010/main" val="0"/>
                        </a:ext>
                      </a:extLst>
                    </a:blip>
                    <a:srcRect l="840" t="9528" r="14406" b="3057"/>
                    <a:stretch/>
                  </pic:blipFill>
                  <pic:spPr bwMode="auto">
                    <a:xfrm>
                      <a:off x="0" y="0"/>
                      <a:ext cx="3932832" cy="2858086"/>
                    </a:xfrm>
                    <a:prstGeom prst="rect">
                      <a:avLst/>
                    </a:prstGeom>
                    <a:noFill/>
                    <a:ln>
                      <a:noFill/>
                    </a:ln>
                    <a:extLst>
                      <a:ext uri="{53640926-AAD7-44D8-BBD7-CCE9431645EC}">
                        <a14:shadowObscured xmlns:a14="http://schemas.microsoft.com/office/drawing/2010/main"/>
                      </a:ext>
                    </a:extLst>
                  </pic:spPr>
                </pic:pic>
              </a:graphicData>
            </a:graphic>
          </wp:inline>
        </w:drawing>
      </w:r>
    </w:p>
    <w:p w14:paraId="62D959A9" w14:textId="6D4DD578" w:rsidR="002907AF" w:rsidRDefault="002907AF" w:rsidP="002907AF">
      <w:pPr>
        <w:rPr>
          <w:color w:val="000000" w:themeColor="text1"/>
        </w:rPr>
      </w:pPr>
    </w:p>
    <w:p w14:paraId="239D92D3" w14:textId="13FFAC46" w:rsidR="006E3E5E" w:rsidRPr="00C44F03" w:rsidRDefault="006E3E5E" w:rsidP="006E3E5E">
      <w:pPr>
        <w:jc w:val="center"/>
        <w:rPr>
          <w:color w:val="000000" w:themeColor="text1"/>
        </w:rPr>
      </w:pPr>
      <w:bookmarkStart w:id="1" w:name="_Hlk92703608"/>
    </w:p>
    <w:bookmarkEnd w:id="1"/>
    <w:p w14:paraId="02007D56" w14:textId="77777777" w:rsidR="00C44F03" w:rsidRPr="00C44F03" w:rsidRDefault="00C44F03" w:rsidP="00C44F03">
      <w:pPr>
        <w:spacing w:line="240" w:lineRule="auto"/>
        <w:jc w:val="center"/>
        <w:rPr>
          <w:rFonts w:ascii="Cambria" w:eastAsia="Cambria" w:hAnsi="Cambria" w:cs="Cambria"/>
          <w:b/>
          <w:color w:val="000000" w:themeColor="text1"/>
        </w:rPr>
      </w:pPr>
      <w:r w:rsidRPr="00C44F03">
        <w:rPr>
          <w:rFonts w:ascii="Cambria" w:eastAsia="Cambria" w:hAnsi="Cambria" w:cs="Cambria"/>
          <w:b/>
          <w:color w:val="000000" w:themeColor="text1"/>
        </w:rPr>
        <w:t xml:space="preserve">Figure 2. Distribution of papers published in the </w:t>
      </w:r>
      <w:r w:rsidRPr="00C44F03">
        <w:rPr>
          <w:rFonts w:ascii="Cambria" w:eastAsia="Cambria" w:hAnsi="Cambria" w:cs="Cambria"/>
          <w:b/>
          <w:i/>
          <w:color w:val="000000" w:themeColor="text1"/>
        </w:rPr>
        <w:t xml:space="preserve">Journal of Finance </w:t>
      </w:r>
      <w:r w:rsidRPr="00C44F03">
        <w:rPr>
          <w:rFonts w:ascii="Cambria" w:eastAsia="Cambria" w:hAnsi="Cambria" w:cs="Cambria"/>
          <w:b/>
          <w:color w:val="000000" w:themeColor="text1"/>
        </w:rPr>
        <w:t>(</w:t>
      </w:r>
      <w:proofErr w:type="spellStart"/>
      <w:r w:rsidRPr="00C44F03">
        <w:rPr>
          <w:rFonts w:ascii="Cambria" w:eastAsia="Cambria" w:hAnsi="Cambria" w:cs="Cambria"/>
          <w:b/>
          <w:color w:val="000000" w:themeColor="text1"/>
        </w:rPr>
        <w:t>JoF</w:t>
      </w:r>
      <w:proofErr w:type="spellEnd"/>
      <w:r w:rsidRPr="00C44F03">
        <w:rPr>
          <w:rFonts w:ascii="Cambria" w:eastAsia="Cambria" w:hAnsi="Cambria" w:cs="Cambria"/>
          <w:b/>
          <w:color w:val="000000" w:themeColor="text1"/>
        </w:rPr>
        <w:t xml:space="preserve">) and </w:t>
      </w:r>
      <w:r w:rsidRPr="00C44F03">
        <w:rPr>
          <w:rFonts w:ascii="Cambria" w:eastAsia="Cambria" w:hAnsi="Cambria" w:cs="Cambria"/>
          <w:b/>
          <w:i/>
          <w:iCs/>
          <w:color w:val="000000" w:themeColor="text1"/>
        </w:rPr>
        <w:t>Managerial Finance</w:t>
      </w:r>
      <w:r w:rsidRPr="00C44F03">
        <w:rPr>
          <w:rFonts w:ascii="Cambria" w:eastAsia="Cambria" w:hAnsi="Cambria" w:cs="Cambria"/>
          <w:b/>
          <w:color w:val="000000" w:themeColor="text1"/>
        </w:rPr>
        <w:t xml:space="preserve"> (MF) by tier </w:t>
      </w:r>
    </w:p>
    <w:p w14:paraId="67D4EE2F" w14:textId="77777777" w:rsidR="00C44F03" w:rsidRPr="0016172C" w:rsidRDefault="00C44F03" w:rsidP="00C44F03">
      <w:pPr>
        <w:rPr>
          <w:color w:val="000000" w:themeColor="text1"/>
        </w:rPr>
      </w:pPr>
    </w:p>
    <w:p w14:paraId="6EC265C7" w14:textId="77777777" w:rsidR="00C44F03" w:rsidRPr="0016172C" w:rsidRDefault="00C44F03" w:rsidP="00C44F03">
      <w:pPr>
        <w:jc w:val="center"/>
        <w:rPr>
          <w:color w:val="000000" w:themeColor="text1"/>
        </w:rPr>
      </w:pPr>
      <w:r w:rsidRPr="0016172C">
        <w:rPr>
          <w:noProof/>
          <w:sz w:val="18"/>
          <w:szCs w:val="18"/>
          <w:lang w:val="es-ES"/>
        </w:rPr>
        <w:drawing>
          <wp:inline distT="0" distB="0" distL="0" distR="0" wp14:anchorId="29772332" wp14:editId="5280C3C2">
            <wp:extent cx="4071055" cy="2442633"/>
            <wp:effectExtent l="0" t="0" r="5715" b="0"/>
            <wp:docPr id="3" name="Gráfico 3">
              <a:extLst xmlns:a="http://schemas.openxmlformats.org/drawingml/2006/main">
                <a:ext uri="{FF2B5EF4-FFF2-40B4-BE49-F238E27FC236}">
                  <a16:creationId xmlns:a16="http://schemas.microsoft.com/office/drawing/2014/main" id="{EF30719D-CFC0-4A28-84DB-265BFE454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C778EE" w14:textId="77777777" w:rsidR="00C44F03" w:rsidRPr="0016172C" w:rsidRDefault="00C44F03" w:rsidP="00C44F03">
      <w:pPr>
        <w:rPr>
          <w:color w:val="000000" w:themeColor="text1"/>
        </w:rPr>
      </w:pPr>
    </w:p>
    <w:p w14:paraId="47518215" w14:textId="77777777" w:rsidR="00583DBA" w:rsidRPr="00234638" w:rsidRDefault="00583DBA">
      <w:pPr>
        <w:rPr>
          <w:color w:val="000000" w:themeColor="text1"/>
        </w:rPr>
      </w:pPr>
    </w:p>
    <w:sectPr w:rsidR="00583DBA" w:rsidRPr="002346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F"/>
    <w:rsid w:val="000106CA"/>
    <w:rsid w:val="00015E31"/>
    <w:rsid w:val="00021C3C"/>
    <w:rsid w:val="00044E95"/>
    <w:rsid w:val="000C04CE"/>
    <w:rsid w:val="00166FC3"/>
    <w:rsid w:val="00234638"/>
    <w:rsid w:val="00280DA5"/>
    <w:rsid w:val="002907AF"/>
    <w:rsid w:val="003D1140"/>
    <w:rsid w:val="003F2578"/>
    <w:rsid w:val="00583DBA"/>
    <w:rsid w:val="00635302"/>
    <w:rsid w:val="006E3E5E"/>
    <w:rsid w:val="007775F1"/>
    <w:rsid w:val="007B79CF"/>
    <w:rsid w:val="0085659F"/>
    <w:rsid w:val="009F57CD"/>
    <w:rsid w:val="00A05DD9"/>
    <w:rsid w:val="00C44F03"/>
    <w:rsid w:val="00C762CF"/>
    <w:rsid w:val="00EF74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D394"/>
  <w15:chartTrackingRefBased/>
  <w15:docId w15:val="{3FEF9014-D939-4BB6-ADD8-A34E400C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07AF"/>
    <w:rPr>
      <w:rFonts w:ascii="Calibri" w:eastAsia="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044E95"/>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cen\AppData\Local\Temp\Presentation_JournalSco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Matrix_Finance!$CB$8</c:f>
              <c:strCache>
                <c:ptCount val="1"/>
                <c:pt idx="0">
                  <c:v>MF</c:v>
                </c:pt>
              </c:strCache>
            </c:strRef>
          </c:tx>
          <c:spPr>
            <a:solidFill>
              <a:schemeClr val="tx1"/>
            </a:solidFill>
            <a:ln>
              <a:noFill/>
            </a:ln>
            <a:effectLst/>
          </c:spPr>
          <c:invertIfNegative val="0"/>
          <c:cat>
            <c:strRef>
              <c:f>Matrix_Finance!$BX$9:$BX$12</c:f>
              <c:strCache>
                <c:ptCount val="4"/>
                <c:pt idx="0">
                  <c:v>Tier 1</c:v>
                </c:pt>
                <c:pt idx="1">
                  <c:v>Tier 2</c:v>
                </c:pt>
                <c:pt idx="2">
                  <c:v>Tier 3</c:v>
                </c:pt>
                <c:pt idx="3">
                  <c:v>Tier 4</c:v>
                </c:pt>
              </c:strCache>
            </c:strRef>
          </c:cat>
          <c:val>
            <c:numRef>
              <c:f>Matrix_Finance!$CB$9:$CB$12</c:f>
              <c:numCache>
                <c:formatCode>0%</c:formatCode>
                <c:ptCount val="4"/>
                <c:pt idx="0">
                  <c:v>0.14244186046511628</c:v>
                </c:pt>
                <c:pt idx="1">
                  <c:v>0.31395348837209303</c:v>
                </c:pt>
                <c:pt idx="2">
                  <c:v>0.23837209302325582</c:v>
                </c:pt>
                <c:pt idx="3">
                  <c:v>0.30523255813953487</c:v>
                </c:pt>
              </c:numCache>
            </c:numRef>
          </c:val>
          <c:extLst>
            <c:ext xmlns:c16="http://schemas.microsoft.com/office/drawing/2014/chart" uri="{C3380CC4-5D6E-409C-BE32-E72D297353CC}">
              <c16:uniqueId val="{00000000-8D53-4F94-8DBC-A0197DB4E206}"/>
            </c:ext>
          </c:extLst>
        </c:ser>
        <c:ser>
          <c:idx val="1"/>
          <c:order val="1"/>
          <c:tx>
            <c:strRef>
              <c:f>Matrix_Finance!$CC$8</c:f>
              <c:strCache>
                <c:ptCount val="1"/>
                <c:pt idx="0">
                  <c:v>JoF</c:v>
                </c:pt>
              </c:strCache>
            </c:strRef>
          </c:tx>
          <c:spPr>
            <a:solidFill>
              <a:schemeClr val="bg1">
                <a:lumMod val="65000"/>
              </a:schemeClr>
            </a:solidFill>
            <a:ln>
              <a:noFill/>
            </a:ln>
            <a:effectLst/>
          </c:spPr>
          <c:invertIfNegative val="0"/>
          <c:cat>
            <c:strRef>
              <c:f>Matrix_Finance!$BX$9:$BX$12</c:f>
              <c:strCache>
                <c:ptCount val="4"/>
                <c:pt idx="0">
                  <c:v>Tier 1</c:v>
                </c:pt>
                <c:pt idx="1">
                  <c:v>Tier 2</c:v>
                </c:pt>
                <c:pt idx="2">
                  <c:v>Tier 3</c:v>
                </c:pt>
                <c:pt idx="3">
                  <c:v>Tier 4</c:v>
                </c:pt>
              </c:strCache>
            </c:strRef>
          </c:cat>
          <c:val>
            <c:numRef>
              <c:f>Matrix_Finance!$CC$9:$CC$12</c:f>
              <c:numCache>
                <c:formatCode>0%</c:formatCode>
                <c:ptCount val="4"/>
                <c:pt idx="0">
                  <c:v>0.90349075975359339</c:v>
                </c:pt>
                <c:pt idx="1">
                  <c:v>6.7761806981519512E-2</c:v>
                </c:pt>
                <c:pt idx="2">
                  <c:v>2.2587268993839837E-2</c:v>
                </c:pt>
                <c:pt idx="3">
                  <c:v>6.1601642710472282E-3</c:v>
                </c:pt>
              </c:numCache>
            </c:numRef>
          </c:val>
          <c:extLst>
            <c:ext xmlns:c16="http://schemas.microsoft.com/office/drawing/2014/chart" uri="{C3380CC4-5D6E-409C-BE32-E72D297353CC}">
              <c16:uniqueId val="{00000001-8D53-4F94-8DBC-A0197DB4E206}"/>
            </c:ext>
          </c:extLst>
        </c:ser>
        <c:dLbls>
          <c:showLegendKey val="0"/>
          <c:showVal val="0"/>
          <c:showCatName val="0"/>
          <c:showSerName val="0"/>
          <c:showPercent val="0"/>
          <c:showBubbleSize val="0"/>
        </c:dLbls>
        <c:gapWidth val="219"/>
        <c:overlap val="-27"/>
        <c:axId val="608559792"/>
        <c:axId val="608557712"/>
      </c:barChart>
      <c:catAx>
        <c:axId val="60855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s-ES"/>
          </a:p>
        </c:txPr>
        <c:crossAx val="608557712"/>
        <c:crosses val="autoZero"/>
        <c:auto val="1"/>
        <c:lblAlgn val="ctr"/>
        <c:lblOffset val="100"/>
        <c:noMultiLvlLbl val="0"/>
      </c:catAx>
      <c:valAx>
        <c:axId val="60855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s-ES"/>
          </a:p>
        </c:txPr>
        <c:crossAx val="60855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Cambria" panose="02040503050406030204" pitchFamily="18" charset="0"/>
          <a:ea typeface="Cambria" panose="020405030504060302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1267</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Vicente Safon Cano</cp:lastModifiedBy>
  <cp:revision>2</cp:revision>
  <dcterms:created xsi:type="dcterms:W3CDTF">2022-01-18T09:11:00Z</dcterms:created>
  <dcterms:modified xsi:type="dcterms:W3CDTF">2022-01-18T09:11:00Z</dcterms:modified>
</cp:coreProperties>
</file>